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143F">
        <w:rPr>
          <w:rFonts w:ascii="Times New Roman" w:hAnsi="Times New Roman" w:cs="Times New Roman"/>
          <w:sz w:val="28"/>
          <w:szCs w:val="28"/>
        </w:rPr>
        <w:t>18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8143F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8143F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8143F">
        <w:rPr>
          <w:rFonts w:ascii="Times New Roman" w:hAnsi="Times New Roman" w:cs="Times New Roman"/>
          <w:sz w:val="28"/>
          <w:szCs w:val="28"/>
        </w:rPr>
        <w:t xml:space="preserve"> 348-п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Default="00632387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585-п «Об утверждении муниципальной программы Назаровского района «Развитие транспортной системы»</w:t>
      </w:r>
    </w:p>
    <w:p w:rsidR="0082393C" w:rsidRPr="00632387" w:rsidRDefault="0082393C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Pr="00632387" w:rsidRDefault="00632387" w:rsidP="006323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238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>й 179 Бюджетного кодекса Рос</w:t>
      </w:r>
      <w:r w:rsidR="0082393C">
        <w:rPr>
          <w:rFonts w:ascii="Times New Roman" w:hAnsi="Times New Roman" w:cs="Times New Roman"/>
          <w:sz w:val="28"/>
          <w:szCs w:val="28"/>
        </w:rPr>
        <w:t>сийской Федерации, постановления</w:t>
      </w:r>
      <w:r w:rsidRPr="00632387">
        <w:rPr>
          <w:rFonts w:ascii="Times New Roman" w:hAnsi="Times New Roman" w:cs="Times New Roman"/>
          <w:sz w:val="28"/>
          <w:szCs w:val="28"/>
        </w:rPr>
        <w:t>м</w:t>
      </w:r>
      <w:r w:rsidR="0082393C">
        <w:rPr>
          <w:rFonts w:ascii="Times New Roman" w:hAnsi="Times New Roman" w:cs="Times New Roman"/>
          <w:sz w:val="28"/>
          <w:szCs w:val="28"/>
        </w:rPr>
        <w:t>и</w:t>
      </w:r>
      <w:r w:rsidRPr="00632387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</w:t>
      </w:r>
      <w:r w:rsidR="004C2188">
        <w:rPr>
          <w:rFonts w:ascii="Times New Roman" w:hAnsi="Times New Roman" w:cs="Times New Roman"/>
          <w:sz w:val="28"/>
          <w:szCs w:val="28"/>
        </w:rPr>
        <w:t>10.11.2020</w:t>
      </w:r>
      <w:r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4C2188">
        <w:rPr>
          <w:rFonts w:ascii="Times New Roman" w:hAnsi="Times New Roman" w:cs="Times New Roman"/>
          <w:sz w:val="28"/>
          <w:szCs w:val="28"/>
        </w:rPr>
        <w:t>342</w:t>
      </w:r>
      <w:r w:rsidRPr="00632387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</w:t>
      </w:r>
      <w:r w:rsidR="00BF1474">
        <w:rPr>
          <w:rFonts w:ascii="Times New Roman" w:hAnsi="Times New Roman" w:cs="Times New Roman"/>
          <w:sz w:val="28"/>
          <w:szCs w:val="28"/>
        </w:rPr>
        <w:t>й</w:t>
      </w:r>
      <w:r w:rsidRPr="00632387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 Наза</w:t>
      </w:r>
      <w:r w:rsidR="00BF1474">
        <w:rPr>
          <w:rFonts w:ascii="Times New Roman" w:hAnsi="Times New Roman" w:cs="Times New Roman"/>
          <w:sz w:val="28"/>
          <w:szCs w:val="28"/>
        </w:rPr>
        <w:t>ровского района, их формирования</w:t>
      </w:r>
      <w:r w:rsidRPr="00632387">
        <w:rPr>
          <w:rFonts w:ascii="Times New Roman" w:hAnsi="Times New Roman" w:cs="Times New Roman"/>
          <w:sz w:val="28"/>
          <w:szCs w:val="28"/>
        </w:rPr>
        <w:t xml:space="preserve"> и реализации», от 19.09.2013 № 480-п «Об утверждении перечня муниципальных программ администрации Назаровского района», руководствуясь Уставом муниципального образования Назаровский </w:t>
      </w:r>
      <w:r w:rsidR="008F2D0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32387">
        <w:rPr>
          <w:rFonts w:ascii="Times New Roman" w:hAnsi="Times New Roman" w:cs="Times New Roman"/>
          <w:sz w:val="28"/>
          <w:szCs w:val="28"/>
        </w:rPr>
        <w:t xml:space="preserve">район Красноярского края, ПОСТАНОВЛЯЮ:  </w:t>
      </w:r>
      <w:proofErr w:type="gramEnd"/>
    </w:p>
    <w:p w:rsidR="00632387" w:rsidRPr="00632387" w:rsidRDefault="00632387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 следующие изменения:</w:t>
      </w:r>
    </w:p>
    <w:p w:rsidR="00632387" w:rsidRPr="00632387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76349">
        <w:rPr>
          <w:rFonts w:ascii="Times New Roman" w:hAnsi="Times New Roman" w:cs="Times New Roman"/>
          <w:sz w:val="28"/>
          <w:szCs w:val="28"/>
        </w:rPr>
        <w:t xml:space="preserve"> П</w:t>
      </w:r>
      <w:r w:rsidR="00632387" w:rsidRPr="00632387">
        <w:rPr>
          <w:rFonts w:ascii="Times New Roman" w:hAnsi="Times New Roman" w:cs="Times New Roman"/>
          <w:sz w:val="28"/>
          <w:szCs w:val="28"/>
        </w:rPr>
        <w:t>риложение к постановлению изложить в новой редакции согласно приложению к настоящему постановлению.</w:t>
      </w:r>
    </w:p>
    <w:p w:rsidR="00632387" w:rsidRPr="00632387" w:rsidRDefault="00632387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632387" w:rsidRPr="00632387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1 постановления администрации Назаровского района от 0</w:t>
      </w:r>
      <w:r w:rsidR="008C038E">
        <w:rPr>
          <w:rFonts w:ascii="Times New Roman" w:hAnsi="Times New Roman" w:cs="Times New Roman"/>
          <w:sz w:val="28"/>
          <w:szCs w:val="28"/>
        </w:rPr>
        <w:t>8</w:t>
      </w:r>
      <w:r w:rsidR="00632387" w:rsidRPr="00632387">
        <w:rPr>
          <w:rFonts w:ascii="Times New Roman" w:hAnsi="Times New Roman" w:cs="Times New Roman"/>
          <w:sz w:val="28"/>
          <w:szCs w:val="28"/>
        </w:rPr>
        <w:t>.11.201</w:t>
      </w:r>
      <w:r w:rsidR="008C038E">
        <w:rPr>
          <w:rFonts w:ascii="Times New Roman" w:hAnsi="Times New Roman" w:cs="Times New Roman"/>
          <w:sz w:val="28"/>
          <w:szCs w:val="28"/>
        </w:rPr>
        <w:t>9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8C038E">
        <w:rPr>
          <w:rFonts w:ascii="Times New Roman" w:hAnsi="Times New Roman" w:cs="Times New Roman"/>
          <w:sz w:val="28"/>
          <w:szCs w:val="28"/>
        </w:rPr>
        <w:t>286</w:t>
      </w:r>
      <w:r w:rsidR="00632387" w:rsidRPr="00632387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системы»;</w:t>
      </w:r>
    </w:p>
    <w:p w:rsidR="00BA086B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</w:t>
      </w:r>
      <w:r w:rsidR="0040513C">
        <w:rPr>
          <w:rFonts w:ascii="Times New Roman" w:hAnsi="Times New Roman" w:cs="Times New Roman"/>
          <w:sz w:val="28"/>
          <w:szCs w:val="28"/>
        </w:rPr>
        <w:t>1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Назаровского района от </w:t>
      </w:r>
      <w:r w:rsidR="00273A5B">
        <w:rPr>
          <w:rFonts w:ascii="Times New Roman" w:hAnsi="Times New Roman" w:cs="Times New Roman"/>
          <w:sz w:val="28"/>
          <w:szCs w:val="28"/>
        </w:rPr>
        <w:t>26</w:t>
      </w:r>
      <w:r w:rsidR="00632387" w:rsidRPr="00632387">
        <w:rPr>
          <w:rFonts w:ascii="Times New Roman" w:hAnsi="Times New Roman" w:cs="Times New Roman"/>
          <w:sz w:val="28"/>
          <w:szCs w:val="28"/>
        </w:rPr>
        <w:t>.0</w:t>
      </w:r>
      <w:r w:rsidR="00BA086B">
        <w:rPr>
          <w:rFonts w:ascii="Times New Roman" w:hAnsi="Times New Roman" w:cs="Times New Roman"/>
          <w:sz w:val="28"/>
          <w:szCs w:val="28"/>
        </w:rPr>
        <w:t>3</w:t>
      </w:r>
      <w:r w:rsidR="00632387" w:rsidRPr="00632387">
        <w:rPr>
          <w:rFonts w:ascii="Times New Roman" w:hAnsi="Times New Roman" w:cs="Times New Roman"/>
          <w:sz w:val="28"/>
          <w:szCs w:val="28"/>
        </w:rPr>
        <w:t>.20</w:t>
      </w:r>
      <w:r w:rsidR="00273A5B">
        <w:rPr>
          <w:rFonts w:ascii="Times New Roman" w:hAnsi="Times New Roman" w:cs="Times New Roman"/>
          <w:sz w:val="28"/>
          <w:szCs w:val="28"/>
        </w:rPr>
        <w:t>20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273A5B">
        <w:rPr>
          <w:rFonts w:ascii="Times New Roman" w:hAnsi="Times New Roman" w:cs="Times New Roman"/>
          <w:sz w:val="28"/>
          <w:szCs w:val="28"/>
        </w:rPr>
        <w:t>10</w:t>
      </w:r>
      <w:r w:rsidR="00BA086B">
        <w:rPr>
          <w:rFonts w:ascii="Times New Roman" w:hAnsi="Times New Roman" w:cs="Times New Roman"/>
          <w:sz w:val="28"/>
          <w:szCs w:val="28"/>
        </w:rPr>
        <w:t>5</w:t>
      </w:r>
      <w:r w:rsidR="00632387" w:rsidRPr="00632387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</w:t>
      </w:r>
      <w:r w:rsidR="00BA086B">
        <w:rPr>
          <w:rFonts w:ascii="Times New Roman" w:hAnsi="Times New Roman" w:cs="Times New Roman"/>
          <w:sz w:val="28"/>
          <w:szCs w:val="28"/>
        </w:rPr>
        <w:t>;</w:t>
      </w:r>
    </w:p>
    <w:p w:rsidR="00632387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пункт</w:t>
      </w:r>
      <w:r w:rsidR="00BA086B" w:rsidRPr="00632387">
        <w:rPr>
          <w:rFonts w:ascii="Times New Roman" w:hAnsi="Times New Roman" w:cs="Times New Roman"/>
          <w:sz w:val="28"/>
          <w:szCs w:val="28"/>
        </w:rPr>
        <w:t xml:space="preserve"> 1 постановления администрации Назаровского района от </w:t>
      </w:r>
      <w:r w:rsidR="00273A5B">
        <w:rPr>
          <w:rFonts w:ascii="Times New Roman" w:hAnsi="Times New Roman" w:cs="Times New Roman"/>
          <w:sz w:val="28"/>
          <w:szCs w:val="28"/>
        </w:rPr>
        <w:t>02</w:t>
      </w:r>
      <w:r w:rsidR="00BA086B">
        <w:rPr>
          <w:rFonts w:ascii="Times New Roman" w:hAnsi="Times New Roman" w:cs="Times New Roman"/>
          <w:sz w:val="28"/>
          <w:szCs w:val="28"/>
        </w:rPr>
        <w:t>.</w:t>
      </w:r>
      <w:r w:rsidR="00273A5B">
        <w:rPr>
          <w:rFonts w:ascii="Times New Roman" w:hAnsi="Times New Roman" w:cs="Times New Roman"/>
          <w:sz w:val="28"/>
          <w:szCs w:val="28"/>
        </w:rPr>
        <w:t>11</w:t>
      </w:r>
      <w:r w:rsidR="00BA086B" w:rsidRPr="00632387">
        <w:rPr>
          <w:rFonts w:ascii="Times New Roman" w:hAnsi="Times New Roman" w:cs="Times New Roman"/>
          <w:sz w:val="28"/>
          <w:szCs w:val="28"/>
        </w:rPr>
        <w:t>.20</w:t>
      </w:r>
      <w:r w:rsidR="00273A5B">
        <w:rPr>
          <w:rFonts w:ascii="Times New Roman" w:hAnsi="Times New Roman" w:cs="Times New Roman"/>
          <w:sz w:val="28"/>
          <w:szCs w:val="28"/>
        </w:rPr>
        <w:t>20</w:t>
      </w:r>
      <w:r w:rsidR="00BA086B"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273A5B">
        <w:rPr>
          <w:rFonts w:ascii="Times New Roman" w:hAnsi="Times New Roman" w:cs="Times New Roman"/>
          <w:sz w:val="28"/>
          <w:szCs w:val="28"/>
        </w:rPr>
        <w:t>330</w:t>
      </w:r>
      <w:r w:rsidR="00BA086B" w:rsidRPr="00632387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администрации </w:t>
      </w:r>
      <w:r w:rsidR="00BA086B" w:rsidRPr="00632387">
        <w:rPr>
          <w:rFonts w:ascii="Times New Roman" w:hAnsi="Times New Roman" w:cs="Times New Roman"/>
          <w:sz w:val="28"/>
          <w:szCs w:val="28"/>
        </w:rPr>
        <w:lastRenderedPageBreak/>
        <w:t>Назаровского района от 29.10.2013 № 585-п «Об утверждении муниципальной программы Назаровского района «Развитие транспортной системы»</w:t>
      </w:r>
      <w:r w:rsidR="00632387" w:rsidRPr="00632387">
        <w:rPr>
          <w:rFonts w:ascii="Times New Roman" w:hAnsi="Times New Roman" w:cs="Times New Roman"/>
          <w:sz w:val="28"/>
          <w:szCs w:val="28"/>
        </w:rPr>
        <w:t>.</w:t>
      </w:r>
    </w:p>
    <w:p w:rsidR="00AF7415" w:rsidRDefault="00AF7415" w:rsidP="00AF74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632387" w:rsidRPr="00632387" w:rsidRDefault="00AF7415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2387" w:rsidRPr="0063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2387" w:rsidRPr="006323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BA086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32387" w:rsidRPr="00632387">
        <w:rPr>
          <w:rFonts w:ascii="Times New Roman" w:hAnsi="Times New Roman" w:cs="Times New Roman"/>
          <w:sz w:val="28"/>
          <w:szCs w:val="28"/>
        </w:rPr>
        <w:t>главы района</w:t>
      </w:r>
      <w:r w:rsidR="00BA086B">
        <w:rPr>
          <w:rFonts w:ascii="Times New Roman" w:hAnsi="Times New Roman" w:cs="Times New Roman"/>
          <w:sz w:val="28"/>
          <w:szCs w:val="28"/>
        </w:rPr>
        <w:t>, руководителя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A086B"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Назаровского района </w:t>
      </w:r>
      <w:r w:rsidR="00632387" w:rsidRPr="00632387">
        <w:rPr>
          <w:rFonts w:ascii="Times New Roman" w:hAnsi="Times New Roman" w:cs="Times New Roman"/>
          <w:sz w:val="28"/>
          <w:szCs w:val="28"/>
        </w:rPr>
        <w:t>(</w:t>
      </w:r>
      <w:r w:rsidR="00BA086B">
        <w:rPr>
          <w:rFonts w:ascii="Times New Roman" w:hAnsi="Times New Roman" w:cs="Times New Roman"/>
          <w:sz w:val="28"/>
          <w:szCs w:val="28"/>
        </w:rPr>
        <w:t>Мельничук</w:t>
      </w:r>
      <w:r w:rsidR="00632387" w:rsidRPr="00632387">
        <w:rPr>
          <w:rFonts w:ascii="Times New Roman" w:hAnsi="Times New Roman" w:cs="Times New Roman"/>
          <w:sz w:val="28"/>
          <w:szCs w:val="28"/>
        </w:rPr>
        <w:t>).</w:t>
      </w:r>
    </w:p>
    <w:p w:rsidR="00632387" w:rsidRPr="00632387" w:rsidRDefault="00AF7415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2387" w:rsidRPr="0063238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Причулымье».  </w:t>
      </w:r>
    </w:p>
    <w:p w:rsidR="00632387" w:rsidRDefault="00632387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93C" w:rsidRPr="00632387" w:rsidRDefault="0082393C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843193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19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</w:t>
      </w:r>
      <w:r w:rsidR="008239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    Г.В. Ампилогова</w:t>
      </w:r>
      <w:r w:rsidR="00237C60" w:rsidRPr="00843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4333A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814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68143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814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348-п</w:t>
      </w:r>
      <w:r w:rsidRPr="006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Приложение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от 24.10.2013 № 585-п 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Муниципальная программа Назаровского района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системы» 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43F">
        <w:rPr>
          <w:rFonts w:ascii="Times New Roman" w:hAnsi="Times New Roman" w:cs="Times New Roman"/>
          <w:sz w:val="28"/>
          <w:szCs w:val="28"/>
        </w:rPr>
        <w:t>.</w:t>
      </w:r>
      <w:r w:rsidRPr="0068143F">
        <w:rPr>
          <w:rFonts w:ascii="Times New Roman" w:hAnsi="Times New Roman" w:cs="Times New Roman"/>
          <w:bCs/>
          <w:sz w:val="28"/>
          <w:szCs w:val="28"/>
        </w:rPr>
        <w:t xml:space="preserve"> Паспорт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129"/>
      </w:tblGrid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системы» (далее – муниципальная программа)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keepNext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Федерации; постановление администрации Назаровского района от 10.11.2020 № 342-п «Об утверждении Порядка принятия решений о разработке муниципальных программ Назаровского района, их формирования и реализации»; постановление администрации Назаровского района от 19.09.2013 № 480-п «Об утверждении перечня муниципальных программ администрации Назаровского района»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Назаровского района 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Назаровского  района 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 и отдельных мероприятий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Мероприятие 1 «Осуществление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округа»;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Мероприятие 2 «Мероприятия по формированию безопасного поведения участников дорожного движения»;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 «Капитальный ремонт и ремонт </w:t>
            </w:r>
            <w:r w:rsidRPr="006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 за счет средств дорожного фонда Красноярского края»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в нормативное транспортно-эксплуатационное состояние автодорог, ликвидация очагов аварийности на дорогах; 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транспортных услуг для населения;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- профилактика безопасности участия детей в дорожном движении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сохранности, модернизация и развитие сети автомобильных дорог;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- обеспечение потребности населения в пассажирских перевозках;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дорожной безопасности  детей в населённых пунктах Назаровского района 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2014-2023 годы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и показателей результативности муниципальной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программы с расшифровкой плановых значений по годам её реализации, значения целевых показателей на долгосрочный период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Целевые показатели: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автомобильных дорог общего пользования местного значения, отвечающих нормативным требованиям; 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- транспортная подвижность населения;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- сокращение случаев дорожно-транспортных происшествий с участием  детей в населенных пунктах Назаровского района.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Показатели результативности: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- удельный вес автомобильных дорог, отвечающих нормативным требованиям в общей протяженности дорог;</w:t>
            </w:r>
            <w:r>
              <w:rPr>
                <w:sz w:val="28"/>
                <w:szCs w:val="28"/>
              </w:rPr>
              <w:t xml:space="preserve"> </w:t>
            </w:r>
            <w:r w:rsidRPr="0068143F">
              <w:rPr>
                <w:sz w:val="28"/>
                <w:szCs w:val="28"/>
              </w:rPr>
              <w:t>количество поездок;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 xml:space="preserve">- количество детей - участников ДТП на 1 ДТП в населенных пунктах района 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(приложения 2 к паспорту программы)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в том числе в разбивке по источникам финансирования по годам реализации </w:t>
            </w:r>
            <w:r w:rsidRPr="006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pStyle w:val="a7"/>
              <w:spacing w:after="0"/>
              <w:ind w:left="0" w:hanging="31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                                                                                                                           209282,8 тыс. рублей, из них: 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2014 году - 13225,3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2015 году - 16100,0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2016 году - 14909,8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2017 году - 14561,3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2018 году - 13410,9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2019 году - 14055,8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2020 году - 31084,2 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2021 году - 30535,5 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lastRenderedPageBreak/>
              <w:t>в 2022 году - 30579,3  тыс.рублей;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2023 году - 30720,7 тыс.рублей.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том числе: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 xml:space="preserve">средства краевого бюджета 149959 тыс.рублей, из них: 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2014 году - 0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2015 году - 0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2016 году - 49,2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2017 году - 184,8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2018 году - 13300,9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2019 году - 13945,8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2020 году - 30972,8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2021 году - 30425,5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2022 году - 30469,3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2023 году - 30610,7 тыс. рублей.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средства районного бюджета 59223,8 тыс. рублей, из них: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2014 году - 13225,3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2015 году - 16100,0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2016 году - 14860,6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2017 году - 14376,5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2018 году - 110,0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2019 году - 110,0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2020 году - 111,4,0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2021 году - 110,0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2022 году - 110,0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2023 году - 110,0 тыс. рублей.</w:t>
            </w:r>
          </w:p>
        </w:tc>
      </w:tr>
    </w:tbl>
    <w:p w:rsidR="0068143F" w:rsidRPr="0068143F" w:rsidRDefault="0068143F" w:rsidP="0068143F">
      <w:pPr>
        <w:pStyle w:val="a7"/>
        <w:spacing w:after="0"/>
        <w:ind w:left="0" w:firstLine="360"/>
        <w:jc w:val="center"/>
        <w:rPr>
          <w:sz w:val="28"/>
          <w:szCs w:val="28"/>
        </w:rPr>
      </w:pPr>
    </w:p>
    <w:p w:rsidR="0068143F" w:rsidRPr="0068143F" w:rsidRDefault="0068143F" w:rsidP="0068143F">
      <w:pPr>
        <w:pStyle w:val="a7"/>
        <w:spacing w:after="0"/>
        <w:ind w:left="0"/>
        <w:jc w:val="center"/>
        <w:rPr>
          <w:sz w:val="28"/>
          <w:szCs w:val="28"/>
        </w:rPr>
      </w:pPr>
      <w:r w:rsidRPr="0068143F">
        <w:rPr>
          <w:sz w:val="28"/>
          <w:szCs w:val="28"/>
        </w:rPr>
        <w:t>2. Характеристика текущего состояния  транспортной  отрасли</w:t>
      </w:r>
    </w:p>
    <w:p w:rsidR="0068143F" w:rsidRPr="0068143F" w:rsidRDefault="0068143F" w:rsidP="0068143F">
      <w:pPr>
        <w:pStyle w:val="a7"/>
        <w:spacing w:after="0"/>
        <w:ind w:left="0" w:firstLine="360"/>
        <w:jc w:val="center"/>
        <w:rPr>
          <w:sz w:val="28"/>
          <w:szCs w:val="28"/>
        </w:rPr>
      </w:pPr>
      <w:r w:rsidRPr="0068143F">
        <w:rPr>
          <w:sz w:val="28"/>
          <w:szCs w:val="28"/>
        </w:rPr>
        <w:t>и дорожного хозяйства Назаровского района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Транспорт играет важнейшую роль в экономике и социальных условиях проживания населения Назаровского района. В настоящее время автобусный транспорт является единственным видом пассажирского транспорта для большинства жителей сельских территорий. Обслуживание населения района автомобильными пассажирскими перевозками осуществляется автотранспортными предприятиями и индивидуальными предпринимателями.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За 2019 год перевезено пассажиров автомобильным транспортом по маршрутам регулярных перевозок в пригородном и междугородном сообщении 39,5 тыс. человек, общий пробег с пассажирами составил        285,2 тыс. км. Наблюдается как снижение количества перевезенных пассажиров к уровню 2018 года на 34,5 %, так и пробег с пассажирами на 26,3 % по  сравнению с 2018 годом.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lastRenderedPageBreak/>
        <w:t>В настоящее время в районе сложились объективные предпосылки для ускоренного развития автомобильного транспорта. Возросло его влияние на социально-экономическое развитие территорий.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Факторы, позволяющие делать прогнозы роста развития автомобильного транспорта: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1. Большинство сельских населенных пунктов района не имеют альтернативного вида сообщения.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3. Вспомогательная роль автомобильного транспорта при развитии магистральных перевозок железнодорожным и воздушным транспортом.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Одной из основных проблем автотранспортного комплекса является  убыточность перевозок пассажиров по ряду объективных причин: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снижение численности населения в сельской местности;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активная автомобилизация населения;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возросшие услуги легкового такси.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Кроме того, регулярно повышаются цены на топливо, автошины, запасные части, электрическую и тепловую энергии.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Следствием трудного финансового положения транспортного комплекса  являются большой износ транспортных средств. В автотранспортных предприятиях и организациях преобладают морально и физически устаревшая</w:t>
      </w:r>
      <w:r w:rsidRPr="0068143F">
        <w:rPr>
          <w:color w:val="FF0000"/>
          <w:sz w:val="28"/>
          <w:szCs w:val="28"/>
        </w:rPr>
        <w:t xml:space="preserve"> </w:t>
      </w:r>
      <w:r w:rsidRPr="0068143F">
        <w:rPr>
          <w:sz w:val="28"/>
          <w:szCs w:val="28"/>
        </w:rPr>
        <w:t>техника, работающая в большинстве случаев за пределами нормативного срока службы (более 25 % автобусов).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а также недостаточным финансированием из краевого бюджета, что не позволяет аккумулировать средства для приобретения нового подвижного состава.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Состояние автомобильных дорог муниципального значения, обеспечивающих преимущественно социальные потребности населения, не соответствует эксплуатационным нормативам. Неудовлетворительные потребительские свойства данных дорог сдерживают социально-экономическое развитие села, являются одной из причин миграции сельского населения в </w:t>
      </w:r>
      <w:proofErr w:type="spellStart"/>
      <w:r w:rsidRPr="0068143F">
        <w:rPr>
          <w:sz w:val="28"/>
          <w:szCs w:val="28"/>
        </w:rPr>
        <w:t>инфраструктурно</w:t>
      </w:r>
      <w:proofErr w:type="spellEnd"/>
      <w:r w:rsidRPr="0068143F">
        <w:rPr>
          <w:sz w:val="28"/>
          <w:szCs w:val="28"/>
        </w:rPr>
        <w:t>-обеспеченные территории.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Низкий уровень безопасности дорожного движения, в условиях все возрастающих темпов автомобилизации,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</w:t>
      </w:r>
      <w:r w:rsidRPr="0068143F">
        <w:rPr>
          <w:sz w:val="28"/>
          <w:szCs w:val="28"/>
        </w:rPr>
        <w:lastRenderedPageBreak/>
        <w:t>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Состояние дорожной аварийности в Назаровском  районе многие годы является одним из главных факторов, вызывающим беспокойство граждан. Состояние безопасности дорожного движения в Назаровском районе в      2019 году значительно ухудшилось по сравнению с 2018 годом: количество ДТП – 36 случаев, что на 38 % больше, число погибших увеличилось на      12,5 %  и составило 9 человек, число пострадавших увеличилось на 33,3 % и составило 48 человек. 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Основными причинами таких происшествий являются нарушения Правил дорожного движения, как водителями транспортных средств, так и пешеходами.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Сложная обстановка с аварийностью потребовала выработки и реализации мероприятий, направленных на снижение уровня смертности и травматизма от ДТП населения, и обеспечения роста безопасности и благополучия граждан Назаровского района.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68143F">
        <w:rPr>
          <w:sz w:val="28"/>
          <w:szCs w:val="28"/>
          <w:lang w:eastAsia="en-US"/>
        </w:rPr>
        <w:t>Таким образом, задачи сохранения жизни и здоровья участников дорожного движения и, как следствие, сокращения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и Красноярского края.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43F">
        <w:rPr>
          <w:rFonts w:ascii="Times New Roman" w:eastAsia="Calibri" w:hAnsi="Times New Roman" w:cs="Times New Roman"/>
          <w:sz w:val="28"/>
          <w:szCs w:val="28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43F">
        <w:rPr>
          <w:rFonts w:ascii="Times New Roman" w:eastAsia="Calibri" w:hAnsi="Times New Roman" w:cs="Times New Roman"/>
          <w:sz w:val="28"/>
          <w:szCs w:val="28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43F">
        <w:rPr>
          <w:rFonts w:ascii="Times New Roman" w:eastAsia="Calibri" w:hAnsi="Times New Roman" w:cs="Times New Roman"/>
          <w:sz w:val="28"/>
          <w:szCs w:val="28"/>
        </w:rPr>
        <w:t>При реализации программы возможны социальные риски, связанные с изменением численного, возрастного и социального состава населения Назаровского района.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</w:p>
    <w:p w:rsidR="0068143F" w:rsidRPr="0068143F" w:rsidRDefault="0068143F" w:rsidP="0068143F">
      <w:pPr>
        <w:pStyle w:val="a7"/>
        <w:spacing w:after="0"/>
        <w:ind w:left="0" w:firstLine="720"/>
        <w:jc w:val="center"/>
        <w:rPr>
          <w:sz w:val="28"/>
          <w:szCs w:val="28"/>
          <w:lang w:eastAsia="en-US"/>
        </w:rPr>
      </w:pPr>
      <w:r w:rsidRPr="0068143F">
        <w:rPr>
          <w:sz w:val="28"/>
          <w:szCs w:val="28"/>
          <w:lang w:eastAsia="en-US"/>
        </w:rPr>
        <w:t>3. Приоритеты и цели социально-экономического развития в сфере транспортной системы, описание основных целей и задач программы, прогноз развития транспортной системы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68143F">
        <w:rPr>
          <w:sz w:val="28"/>
          <w:szCs w:val="28"/>
          <w:lang w:eastAsia="en-US"/>
        </w:rPr>
        <w:t>Необходимость разработки и реализации программы обусловлена следующими причинами: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68143F">
        <w:rPr>
          <w:sz w:val="28"/>
          <w:szCs w:val="28"/>
          <w:lang w:eastAsia="en-US"/>
        </w:rPr>
        <w:t>- социально-экономическая острота проблемы;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68143F">
        <w:rPr>
          <w:sz w:val="28"/>
          <w:szCs w:val="28"/>
          <w:lang w:eastAsia="en-US"/>
        </w:rPr>
        <w:t>- межотраслевой и межведомственный характер проблемы;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68143F">
        <w:rPr>
          <w:sz w:val="28"/>
          <w:szCs w:val="28"/>
          <w:lang w:eastAsia="en-US"/>
        </w:rPr>
        <w:t>- привлечение сре</w:t>
      </w:r>
      <w:proofErr w:type="gramStart"/>
      <w:r w:rsidRPr="0068143F">
        <w:rPr>
          <w:sz w:val="28"/>
          <w:szCs w:val="28"/>
          <w:lang w:eastAsia="en-US"/>
        </w:rPr>
        <w:t>дств кр</w:t>
      </w:r>
      <w:proofErr w:type="gramEnd"/>
      <w:r w:rsidRPr="0068143F">
        <w:rPr>
          <w:sz w:val="28"/>
          <w:szCs w:val="28"/>
          <w:lang w:eastAsia="en-US"/>
        </w:rPr>
        <w:t>аевого бюджета посредством участия района в реализации государственной программы Красноярского края «Развитие транспортной системы».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Основными целями реализации настоящей программы являются: 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повышение доступности транспортных услуг для населения;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lastRenderedPageBreak/>
        <w:t>- профилактика безопасности участия детей в дорожном движении, для достижения которых необходимо решать такие задачи, как: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обеспечение потребности населения в пассажирских перевозках;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68143F">
        <w:rPr>
          <w:sz w:val="28"/>
          <w:szCs w:val="28"/>
        </w:rPr>
        <w:t>- обеспечение дорожной безопасности детей в населенных пунктах Назаровского района.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Этапы выполнения программы: </w:t>
      </w:r>
      <w:r w:rsidRPr="0068143F">
        <w:rPr>
          <w:sz w:val="28"/>
          <w:szCs w:val="28"/>
          <w:lang w:val="en-US"/>
        </w:rPr>
        <w:t>I</w:t>
      </w:r>
      <w:r w:rsidRPr="0068143F">
        <w:rPr>
          <w:sz w:val="28"/>
          <w:szCs w:val="28"/>
        </w:rPr>
        <w:t xml:space="preserve"> этап – 2014 год, </w:t>
      </w:r>
      <w:r w:rsidRPr="0068143F">
        <w:rPr>
          <w:sz w:val="28"/>
          <w:szCs w:val="28"/>
          <w:lang w:val="en-US"/>
        </w:rPr>
        <w:t>II</w:t>
      </w:r>
      <w:r w:rsidRPr="0068143F">
        <w:rPr>
          <w:sz w:val="28"/>
          <w:szCs w:val="28"/>
        </w:rPr>
        <w:t xml:space="preserve"> этап - 2015 год,    </w:t>
      </w:r>
      <w:r w:rsidRPr="0068143F">
        <w:rPr>
          <w:sz w:val="28"/>
          <w:szCs w:val="28"/>
          <w:lang w:val="en-US"/>
        </w:rPr>
        <w:t>III</w:t>
      </w:r>
      <w:r w:rsidRPr="0068143F">
        <w:rPr>
          <w:sz w:val="28"/>
          <w:szCs w:val="28"/>
        </w:rPr>
        <w:t xml:space="preserve"> этап - 2016 год, </w:t>
      </w:r>
      <w:r w:rsidRPr="0068143F">
        <w:rPr>
          <w:sz w:val="28"/>
          <w:szCs w:val="28"/>
          <w:lang w:val="en-US"/>
        </w:rPr>
        <w:t>IV</w:t>
      </w:r>
      <w:r w:rsidRPr="0068143F">
        <w:rPr>
          <w:sz w:val="28"/>
          <w:szCs w:val="28"/>
        </w:rPr>
        <w:t xml:space="preserve"> этап – 2017 год, </w:t>
      </w:r>
      <w:r w:rsidRPr="0068143F">
        <w:rPr>
          <w:sz w:val="28"/>
          <w:szCs w:val="28"/>
          <w:lang w:val="en-US"/>
        </w:rPr>
        <w:t>V</w:t>
      </w:r>
      <w:r w:rsidRPr="0068143F">
        <w:rPr>
          <w:sz w:val="28"/>
          <w:szCs w:val="28"/>
        </w:rPr>
        <w:t xml:space="preserve"> этап – 2018 год, </w:t>
      </w:r>
      <w:r w:rsidRPr="0068143F">
        <w:rPr>
          <w:sz w:val="28"/>
          <w:szCs w:val="28"/>
          <w:lang w:val="en-US"/>
        </w:rPr>
        <w:t>VI</w:t>
      </w:r>
      <w:r w:rsidRPr="0068143F">
        <w:rPr>
          <w:sz w:val="28"/>
          <w:szCs w:val="28"/>
        </w:rPr>
        <w:t xml:space="preserve"> этап – 2019 год, </w:t>
      </w:r>
      <w:r w:rsidRPr="0068143F">
        <w:rPr>
          <w:sz w:val="28"/>
          <w:szCs w:val="28"/>
          <w:lang w:val="en-US"/>
        </w:rPr>
        <w:t>VI</w:t>
      </w:r>
      <w:r w:rsidRPr="0068143F">
        <w:rPr>
          <w:sz w:val="28"/>
          <w:szCs w:val="28"/>
        </w:rPr>
        <w:t xml:space="preserve"> этап – 2020 год, </w:t>
      </w:r>
      <w:r w:rsidRPr="0068143F">
        <w:rPr>
          <w:sz w:val="28"/>
          <w:szCs w:val="28"/>
          <w:lang w:val="en-US"/>
        </w:rPr>
        <w:t>VII</w:t>
      </w:r>
      <w:r w:rsidRPr="0068143F">
        <w:rPr>
          <w:sz w:val="28"/>
          <w:szCs w:val="28"/>
        </w:rPr>
        <w:t xml:space="preserve"> этап – 2021 год, </w:t>
      </w:r>
      <w:r w:rsidRPr="0068143F">
        <w:rPr>
          <w:sz w:val="28"/>
          <w:szCs w:val="28"/>
          <w:lang w:val="en-US"/>
        </w:rPr>
        <w:t>VII</w:t>
      </w:r>
      <w:r w:rsidRPr="0068143F">
        <w:rPr>
          <w:sz w:val="28"/>
          <w:szCs w:val="28"/>
        </w:rPr>
        <w:t xml:space="preserve"> этап – 2022 год,                              </w:t>
      </w:r>
      <w:r w:rsidRPr="0068143F">
        <w:rPr>
          <w:sz w:val="28"/>
          <w:szCs w:val="28"/>
          <w:lang w:val="en-US"/>
        </w:rPr>
        <w:t>VIII</w:t>
      </w:r>
      <w:r w:rsidRPr="0068143F">
        <w:rPr>
          <w:sz w:val="28"/>
          <w:szCs w:val="28"/>
        </w:rPr>
        <w:t xml:space="preserve"> этап – 2023 год.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Значения целевых показателей на долгосрочный период муниципальной программы Назаровского района «Развитие транспортной системы» представлены в приложении 2 к паспорту программы.</w:t>
      </w:r>
    </w:p>
    <w:p w:rsidR="0068143F" w:rsidRPr="0068143F" w:rsidRDefault="0068143F" w:rsidP="0068143F">
      <w:pPr>
        <w:pStyle w:val="a7"/>
        <w:spacing w:after="0"/>
        <w:ind w:left="0" w:firstLine="708"/>
        <w:jc w:val="both"/>
        <w:rPr>
          <w:sz w:val="28"/>
          <w:szCs w:val="28"/>
        </w:rPr>
      </w:pPr>
    </w:p>
    <w:p w:rsidR="0068143F" w:rsidRPr="0068143F" w:rsidRDefault="0068143F" w:rsidP="0068143F">
      <w:pPr>
        <w:pStyle w:val="a7"/>
        <w:spacing w:after="0"/>
        <w:ind w:left="0"/>
        <w:jc w:val="center"/>
        <w:rPr>
          <w:sz w:val="28"/>
          <w:szCs w:val="28"/>
        </w:rPr>
      </w:pPr>
      <w:r w:rsidRPr="0068143F">
        <w:rPr>
          <w:sz w:val="28"/>
          <w:szCs w:val="28"/>
        </w:rPr>
        <w:t>4. Механизм реализации отдельных мероприятий программы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Решение задач программы достигается реализацией отдельных мероприятий (приложение 1 к программе). Механизм реализации определяет комплекс мер, осуществляемых исполнителем программы в целях </w:t>
      </w:r>
      <w:proofErr w:type="gramStart"/>
      <w:r w:rsidRPr="0068143F">
        <w:rPr>
          <w:sz w:val="28"/>
          <w:szCs w:val="28"/>
        </w:rPr>
        <w:t>повышения эффективности реализации мероприятий программы</w:t>
      </w:r>
      <w:proofErr w:type="gramEnd"/>
      <w:r w:rsidRPr="0068143F">
        <w:rPr>
          <w:sz w:val="28"/>
          <w:szCs w:val="28"/>
        </w:rPr>
        <w:t xml:space="preserve"> и достижения целевых индикаторов.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Отдел экономического анализа и прогнозирования как исполнитель программы, осуществляет: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планирование реализации мероприятий программы, в том числе контроль соответствия отдельных мероприятий требованиям и содержанию программы, обеспечение согласованности их выполнения;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общую координацию мероприятий программы, выполняемых в увязке с мероприятиями других муниципальных программ;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программы;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внесение предложений о корректировке мероприятий программы в соответствии с основными параметрами и приоритетами социально-экономического развития района.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Комплекс мер, осуществляемых исполнителем и соисполнителем программы, заключается в реализации следующих организационных, экономических, правовых механизмов: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68143F">
        <w:rPr>
          <w:sz w:val="28"/>
          <w:szCs w:val="28"/>
        </w:rPr>
        <w:t>- реализация мероприятия 1 программы «Осуществление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округа» осуществляется в соответствии с Законом Красноярского края «О наделении органов местного самоуправления муниципальных районов Красноярского края государственными</w:t>
      </w:r>
      <w:proofErr w:type="gramEnd"/>
      <w:r w:rsidRPr="0068143F">
        <w:rPr>
          <w:sz w:val="28"/>
          <w:szCs w:val="28"/>
        </w:rPr>
        <w:t xml:space="preserve"> полномочиями в части организации регулярных перевозок </w:t>
      </w:r>
      <w:r w:rsidRPr="0068143F">
        <w:rPr>
          <w:sz w:val="28"/>
          <w:szCs w:val="28"/>
        </w:rPr>
        <w:lastRenderedPageBreak/>
        <w:t>пассажиров и багажа автомобильным транспортом по межмуниципальным маршрутам регулярных перевозок»;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143F">
        <w:rPr>
          <w:rFonts w:ascii="Times New Roman" w:hAnsi="Times New Roman" w:cs="Times New Roman"/>
          <w:bCs/>
          <w:sz w:val="28"/>
          <w:szCs w:val="28"/>
        </w:rPr>
        <w:t xml:space="preserve">- осуществление регулярных перевозок по регулируемым тарифам обеспечивается посредством заключения уполномоченным органом местного самоуправления муниципальных контрактов в порядке, установленном </w:t>
      </w:r>
      <w:hyperlink r:id="rId8" w:history="1">
        <w:r w:rsidRPr="0068143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68143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«О контрактной системе в сфере закупок товаров, работ, услуг для обеспечения государственных и муниципальных нужд», с учетом положений </w:t>
      </w:r>
      <w:hyperlink r:id="rId9" w:history="1">
        <w:r w:rsidRPr="0068143F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13.07.2015  №    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  </w:r>
        <w:proofErr w:type="gramEnd"/>
        <w:r w:rsidRPr="0068143F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Федерации и о внесении изменений в отдельные законодательные акты</w:t>
        </w:r>
      </w:hyperlink>
      <w:r w:rsidRPr="0068143F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68143F">
        <w:rPr>
          <w:sz w:val="28"/>
          <w:szCs w:val="28"/>
        </w:rPr>
        <w:t xml:space="preserve">- реализация мероприятия 2 программы «Мероприятия в области безопасности дорожного движения» осуществляется управлением образования администрации района в рамках текущей деятельности муниципальных учреждений образования Назаровского района посредством обучения детей и </w:t>
      </w:r>
      <w:r w:rsidRPr="0068143F">
        <w:rPr>
          <w:sz w:val="28"/>
          <w:szCs w:val="28"/>
          <w:lang w:eastAsia="en-US"/>
        </w:rPr>
        <w:t>подростков основам безопасности  дорожного движения и организации в</w:t>
      </w:r>
      <w:r w:rsidRPr="0068143F">
        <w:rPr>
          <w:sz w:val="28"/>
          <w:szCs w:val="28"/>
        </w:rPr>
        <w:t xml:space="preserve">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движения;</w:t>
      </w:r>
      <w:proofErr w:type="gramEnd"/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- реализация мероприятия 3 «Капитальный ремонт и ремонт автомобильных дорог общего пользования местного значения за счет средств дорожного фонда Красноярского края» осуществляется администрациями сельсоветов Назаровского района в соответствии с постановлением Правительства Красноярского края от 30.09.2013 № 510-п «Развитие транспортной системы». 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</w:p>
    <w:p w:rsidR="0068143F" w:rsidRPr="0068143F" w:rsidRDefault="0068143F" w:rsidP="0068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5. Прогноз конечных результатов программы</w:t>
      </w:r>
    </w:p>
    <w:p w:rsidR="0068143F" w:rsidRPr="0068143F" w:rsidRDefault="0068143F" w:rsidP="006814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Экономическая эффективность и результативность реализации программы зависят от степени достижения целевых индикаторов. Конечными результатами реализации программы являются:</w:t>
      </w:r>
    </w:p>
    <w:p w:rsidR="0068143F" w:rsidRPr="0068143F" w:rsidRDefault="0068143F" w:rsidP="006814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- повышение доступности и качества транспортных услуг для населения; </w:t>
      </w:r>
    </w:p>
    <w:p w:rsidR="0068143F" w:rsidRPr="0068143F" w:rsidRDefault="0068143F" w:rsidP="006814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- увеличение количества поездок на 1 жителя района от 2,55 ед. в     2020 году до 2,57 ед. в 2023 году;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- повышение уровня безопасности участия детей в дорожном движении; 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сокращение случаев ДТП с участием детей в населенных пунктах района с 0,115 ед. в 2020 году до 0,11 ед. в 2023 году;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- сокращение доли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с 87,5 % в 2020 году до 84,0 % к 2023 году. 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Перечень целевых показателей и показателей результативности программы представлен в приложении 1 к паспорту программы.</w:t>
      </w:r>
    </w:p>
    <w:p w:rsidR="0068143F" w:rsidRPr="0068143F" w:rsidRDefault="0068143F" w:rsidP="0068143F">
      <w:pPr>
        <w:pStyle w:val="a7"/>
        <w:spacing w:after="0"/>
        <w:ind w:left="0" w:firstLine="720"/>
        <w:jc w:val="center"/>
        <w:rPr>
          <w:sz w:val="28"/>
          <w:szCs w:val="28"/>
        </w:rPr>
      </w:pPr>
      <w:r w:rsidRPr="0068143F">
        <w:rPr>
          <w:sz w:val="28"/>
          <w:szCs w:val="28"/>
        </w:rPr>
        <w:lastRenderedPageBreak/>
        <w:t>6. Информация о распределении планируемых расходов по отдельным мероприятиям программы</w:t>
      </w: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Информация о распределении планируемых расходов по отдельным мероприятиям программы представлена в приложении 1 к программе.</w:t>
      </w: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center"/>
        <w:rPr>
          <w:sz w:val="28"/>
          <w:szCs w:val="28"/>
        </w:rPr>
      </w:pPr>
      <w:r w:rsidRPr="0068143F">
        <w:rPr>
          <w:sz w:val="28"/>
          <w:szCs w:val="28"/>
        </w:rPr>
        <w:t>7. Информация о ресурсном обеспечении и прогнозной оценке</w:t>
      </w: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center"/>
        <w:rPr>
          <w:sz w:val="28"/>
          <w:szCs w:val="28"/>
        </w:rPr>
      </w:pPr>
      <w:r w:rsidRPr="0068143F">
        <w:rPr>
          <w:sz w:val="28"/>
          <w:szCs w:val="28"/>
        </w:rPr>
        <w:t xml:space="preserve"> расходов на реализацию целей программы</w:t>
      </w:r>
    </w:p>
    <w:p w:rsidR="0068143F" w:rsidRPr="0068143F" w:rsidRDefault="0068143F" w:rsidP="0068143F">
      <w:pPr>
        <w:pStyle w:val="a7"/>
        <w:spacing w:after="0"/>
        <w:ind w:left="-28"/>
        <w:contextualSpacing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Общий объем финансирования программы на 2014-2023 годы составляет 209282,8 тыс. рублей, из них: </w:t>
      </w:r>
    </w:p>
    <w:p w:rsidR="0068143F" w:rsidRPr="0068143F" w:rsidRDefault="0068143F" w:rsidP="0068143F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2014 году – 13225,3 тыс. рублей;</w:t>
      </w:r>
    </w:p>
    <w:p w:rsidR="0068143F" w:rsidRPr="0068143F" w:rsidRDefault="0068143F" w:rsidP="0068143F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2015 году – 16100,0 тыс. рублей;</w:t>
      </w:r>
    </w:p>
    <w:p w:rsidR="0068143F" w:rsidRPr="0068143F" w:rsidRDefault="0068143F" w:rsidP="0068143F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2016 году – 14909,8 тыс. рублей;</w:t>
      </w:r>
    </w:p>
    <w:p w:rsidR="0068143F" w:rsidRPr="0068143F" w:rsidRDefault="0068143F" w:rsidP="0068143F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2017 году – 14561,3 тыс. рублей;</w:t>
      </w:r>
    </w:p>
    <w:p w:rsidR="0068143F" w:rsidRPr="0068143F" w:rsidRDefault="0068143F" w:rsidP="0068143F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2018 году – 13410,9 тыс. рублей;</w:t>
      </w:r>
    </w:p>
    <w:p w:rsidR="0068143F" w:rsidRPr="0068143F" w:rsidRDefault="0068143F" w:rsidP="0068143F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2019 году – 14 055,8 тыс. рублей;</w:t>
      </w:r>
    </w:p>
    <w:p w:rsidR="0068143F" w:rsidRPr="0068143F" w:rsidRDefault="0068143F" w:rsidP="0068143F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2020 году – 26 038,7 тыс. рублей;</w:t>
      </w:r>
    </w:p>
    <w:p w:rsidR="0068143F" w:rsidRPr="0068143F" w:rsidRDefault="0068143F" w:rsidP="0068143F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2021 году – 27 236,7 тыс. рублей;</w:t>
      </w:r>
    </w:p>
    <w:p w:rsidR="0068143F" w:rsidRPr="0068143F" w:rsidRDefault="0068143F" w:rsidP="0068143F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2022 году – 27 569,6 тыс. рублей;</w:t>
      </w:r>
    </w:p>
    <w:p w:rsidR="0068143F" w:rsidRPr="0068143F" w:rsidRDefault="0068143F" w:rsidP="0068143F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2023 году – 30720,7 тыс. рублей.</w:t>
      </w: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представлена в приложении 2 к  программе.</w:t>
      </w: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</w:p>
    <w:p w:rsidR="0068143F" w:rsidRPr="0068143F" w:rsidRDefault="0068143F" w:rsidP="0068143F">
      <w:pPr>
        <w:pStyle w:val="a7"/>
        <w:spacing w:after="0"/>
        <w:ind w:left="0"/>
        <w:contextualSpacing/>
        <w:jc w:val="center"/>
        <w:rPr>
          <w:sz w:val="28"/>
          <w:szCs w:val="28"/>
        </w:rPr>
      </w:pPr>
      <w:r w:rsidRPr="0068143F">
        <w:rPr>
          <w:sz w:val="28"/>
          <w:szCs w:val="28"/>
        </w:rPr>
        <w:t xml:space="preserve">8. Управление программой и </w:t>
      </w:r>
      <w:proofErr w:type="gramStart"/>
      <w:r w:rsidRPr="0068143F">
        <w:rPr>
          <w:sz w:val="28"/>
          <w:szCs w:val="28"/>
        </w:rPr>
        <w:t>контроль за</w:t>
      </w:r>
      <w:proofErr w:type="gramEnd"/>
      <w:r w:rsidRPr="0068143F">
        <w:rPr>
          <w:sz w:val="28"/>
          <w:szCs w:val="28"/>
        </w:rPr>
        <w:t xml:space="preserve"> ходом ее выполнения</w:t>
      </w: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68143F">
        <w:rPr>
          <w:sz w:val="28"/>
          <w:szCs w:val="28"/>
        </w:rPr>
        <w:t>Отчет о реализации программы предоставляется 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 комиссией Назаровского района.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Текущий </w:t>
      </w:r>
      <w:proofErr w:type="gramStart"/>
      <w:r w:rsidRPr="0068143F">
        <w:rPr>
          <w:sz w:val="28"/>
          <w:szCs w:val="28"/>
        </w:rPr>
        <w:t>контроль за</w:t>
      </w:r>
      <w:proofErr w:type="gramEnd"/>
      <w:r w:rsidRPr="0068143F">
        <w:rPr>
          <w:sz w:val="28"/>
          <w:szCs w:val="28"/>
        </w:rPr>
        <w:t xml:space="preserve"> реализацией программы осуществляют отдел экономического анализа и прогнозирования администрации Назаровского района и управление образования администрации Назаровского района.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Ответственным за подготовку и представление отчетных данных является отдел экономического анализа и прогнозирования администрации Назаровского района. </w:t>
      </w:r>
    </w:p>
    <w:p w:rsidR="0068143F" w:rsidRPr="0068143F" w:rsidRDefault="0068143F" w:rsidP="0068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143F" w:rsidRPr="0068143F" w:rsidSect="009E09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143F" w:rsidRPr="0068143F" w:rsidRDefault="0068143F" w:rsidP="0068143F">
      <w:pPr>
        <w:pStyle w:val="ConsPlusNormal"/>
        <w:widowControl/>
        <w:ind w:left="1008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8143F" w:rsidRPr="0068143F" w:rsidRDefault="0068143F" w:rsidP="0068143F">
      <w:pPr>
        <w:pStyle w:val="ConsPlusNormal"/>
        <w:widowControl/>
        <w:ind w:left="1008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</w:t>
      </w:r>
    </w:p>
    <w:p w:rsidR="0068143F" w:rsidRPr="0068143F" w:rsidRDefault="0068143F" w:rsidP="0068143F">
      <w:pPr>
        <w:pStyle w:val="ConsPlusNormal"/>
        <w:widowControl/>
        <w:ind w:left="1008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системы» </w:t>
      </w:r>
    </w:p>
    <w:p w:rsidR="0068143F" w:rsidRPr="0068143F" w:rsidRDefault="0068143F" w:rsidP="00681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Назаровского района</w:t>
      </w:r>
    </w:p>
    <w:p w:rsidR="0068143F" w:rsidRPr="0068143F" w:rsidRDefault="0068143F" w:rsidP="0068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«Развитие транспортной системы» с расшифровкой плановых значений по годам ее реализации</w:t>
      </w:r>
    </w:p>
    <w:p w:rsidR="0068143F" w:rsidRPr="0068143F" w:rsidRDefault="0068143F" w:rsidP="0068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1515"/>
        <w:gridCol w:w="1275"/>
        <w:gridCol w:w="1294"/>
        <w:gridCol w:w="2109"/>
        <w:gridCol w:w="993"/>
        <w:gridCol w:w="992"/>
        <w:gridCol w:w="993"/>
        <w:gridCol w:w="992"/>
      </w:tblGrid>
      <w:tr w:rsidR="0068143F" w:rsidRPr="0068143F" w:rsidTr="009E09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8143F" w:rsidRPr="0068143F" w:rsidTr="009E0962">
        <w:trPr>
          <w:gridAfter w:val="8"/>
          <w:wAfter w:w="10163" w:type="dxa"/>
          <w:cantSplit/>
          <w:trHeight w:val="6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3F" w:rsidRPr="0068143F" w:rsidTr="009E096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подвижность населения (количество поездок/количество жителей)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Поездок/чел.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Отчёты о выполнении программы пассажирских перевозок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68143F" w:rsidRPr="0068143F" w:rsidTr="009E0962">
        <w:trPr>
          <w:gridAfter w:val="9"/>
          <w:wAfter w:w="13140" w:type="dxa"/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8143F" w:rsidRPr="0068143F" w:rsidTr="009E096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случаев ДТП с участием детей в населённых пунктах района (количество детей–участников ДТП/количество ДТП)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Чел./ ед. ДТП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Информация межмуниципального отдела МВД России «Назаровский»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  <w:tr w:rsidR="0068143F" w:rsidRPr="0068143F" w:rsidTr="009E0962">
        <w:trPr>
          <w:gridAfter w:val="9"/>
          <w:wAfter w:w="13140" w:type="dxa"/>
          <w:cantSplit/>
          <w:trHeight w:val="3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8143F" w:rsidRPr="0068143F" w:rsidTr="009E096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Форма №3-Д</w:t>
            </w:r>
            <w:proofErr w:type="gramStart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мо)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</w:tbl>
    <w:p w:rsidR="0068143F" w:rsidRPr="0068143F" w:rsidRDefault="0068143F" w:rsidP="0068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8143F" w:rsidRPr="0068143F" w:rsidRDefault="0068143F" w:rsidP="0068143F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к Паспорту муниципальной программы</w:t>
      </w:r>
    </w:p>
    <w:p w:rsidR="0068143F" w:rsidRPr="0068143F" w:rsidRDefault="0068143F" w:rsidP="0068143F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«Развитие транспортной системы»</w:t>
      </w:r>
    </w:p>
    <w:p w:rsidR="0068143F" w:rsidRPr="0068143F" w:rsidRDefault="0068143F" w:rsidP="0068143F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3F" w:rsidRPr="0068143F" w:rsidRDefault="0068143F" w:rsidP="006814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43F"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на долгосрочный период</w:t>
      </w:r>
    </w:p>
    <w:p w:rsidR="0068143F" w:rsidRPr="0068143F" w:rsidRDefault="0068143F" w:rsidP="006814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4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Назаровского района «Развитие транспортной системы» </w:t>
      </w:r>
    </w:p>
    <w:p w:rsidR="0068143F" w:rsidRPr="0068143F" w:rsidRDefault="0068143F" w:rsidP="006814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499"/>
        <w:gridCol w:w="1732"/>
        <w:gridCol w:w="967"/>
        <w:gridCol w:w="850"/>
        <w:gridCol w:w="709"/>
        <w:gridCol w:w="709"/>
        <w:gridCol w:w="709"/>
        <w:gridCol w:w="851"/>
        <w:gridCol w:w="850"/>
        <w:gridCol w:w="709"/>
        <w:gridCol w:w="851"/>
        <w:gridCol w:w="850"/>
      </w:tblGrid>
      <w:tr w:rsidR="0068143F" w:rsidRPr="0068143F" w:rsidTr="009E0962">
        <w:trPr>
          <w:cantSplit/>
          <w:trHeight w:val="84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68143F" w:rsidRPr="0068143F" w:rsidTr="009E0962">
        <w:trPr>
          <w:cantSplit/>
          <w:trHeight w:val="240"/>
        </w:trPr>
        <w:tc>
          <w:tcPr>
            <w:tcW w:w="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68143F" w:rsidRPr="0068143F" w:rsidTr="009E0962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Цель: Повышение доступности транспортных услуг для населения</w:t>
            </w:r>
          </w:p>
        </w:tc>
      </w:tr>
      <w:tr w:rsidR="0068143F" w:rsidRPr="0068143F" w:rsidTr="009E0962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Количество поездок на 1 жителя района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поездок//чел.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68143F" w:rsidRPr="0068143F" w:rsidTr="009E0962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Цель: Профилактика безопасности участия детей в дорожном движении</w:t>
            </w:r>
          </w:p>
        </w:tc>
      </w:tr>
      <w:tr w:rsidR="0068143F" w:rsidRPr="0068143F" w:rsidTr="009E0962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Количество детей- участников ДТП на 1 ДТП в населённых пунктах района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чел./ ед. ДТП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8143F" w:rsidRPr="0068143F" w:rsidTr="009E0962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Цель: Приведение в нормативное транспортно-эксплуатационное состояние автодорог, ликвидация очагов аварийности на дорогах</w:t>
            </w:r>
          </w:p>
        </w:tc>
      </w:tr>
      <w:tr w:rsidR="0068143F" w:rsidRPr="0068143F" w:rsidTr="009E0962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</w:tbl>
    <w:p w:rsidR="0068143F" w:rsidRPr="0068143F" w:rsidRDefault="0068143F" w:rsidP="006814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962" w:rsidRDefault="009E09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962" w:rsidRDefault="009E09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12"/>
        <w:gridCol w:w="3491"/>
        <w:gridCol w:w="2409"/>
        <w:gridCol w:w="709"/>
        <w:gridCol w:w="851"/>
        <w:gridCol w:w="1250"/>
        <w:gridCol w:w="592"/>
        <w:gridCol w:w="993"/>
        <w:gridCol w:w="992"/>
        <w:gridCol w:w="850"/>
        <w:gridCol w:w="993"/>
        <w:gridCol w:w="1134"/>
      </w:tblGrid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Назаровского района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348-п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29.10.2013 № 585-п</w:t>
            </w:r>
          </w:p>
        </w:tc>
      </w:tr>
      <w:tr w:rsidR="009E0962" w:rsidRPr="009E0962" w:rsidTr="009E0962">
        <w:trPr>
          <w:trHeight w:val="690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по отдельным мероприятиям муниципальной программы Назаровского района </w:t>
            </w:r>
          </w:p>
        </w:tc>
      </w:tr>
      <w:tr w:rsidR="009E0962" w:rsidRPr="009E0962" w:rsidTr="009E0962">
        <w:trPr>
          <w:trHeight w:val="360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</w:tr>
      <w:tr w:rsidR="009E0962" w:rsidRPr="009E0962" w:rsidTr="009E0962">
        <w:trPr>
          <w:trHeight w:val="36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7E5068">
        <w:trPr>
          <w:trHeight w:val="23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962" w:rsidRPr="009E0962" w:rsidTr="009E0962">
        <w:trPr>
          <w:trHeight w:val="63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«Развитие транспортной системы»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122 919,7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0962" w:rsidRPr="009E0962" w:rsidTr="009E0962">
        <w:trPr>
          <w:trHeight w:val="48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57 639,9</w:t>
            </w:r>
          </w:p>
        </w:tc>
      </w:tr>
      <w:tr w:rsidR="009E0962" w:rsidRPr="009E0962" w:rsidTr="009E0962">
        <w:trPr>
          <w:trHeight w:val="49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47 594,8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502,8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13 877,9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2 631,1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9E0962" w:rsidRPr="009E0962" w:rsidTr="009E0962">
        <w:trPr>
          <w:trHeight w:val="6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219,9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Отдельное мероприятие программы 1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организациям автомобильного транспорта  недополученных доходов, возникающих в результате государственного регулирования тарифов, небольшой интенсивности пассажиропотоков по внутрирайонным маршрутам вне границ населённых пунктов Назаровского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58 201,8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14 447,6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14 646,2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14 554,0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14 554,0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58 201,8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2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9E0962" w:rsidRPr="009E0962" w:rsidTr="009E0962">
        <w:trPr>
          <w:trHeight w:val="34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219,9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E0962" w:rsidRPr="009E0962" w:rsidTr="009E0962">
        <w:trPr>
          <w:trHeight w:val="45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219,9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11 325,1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47 594,8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9E0962">
        <w:trPr>
          <w:trHeight w:val="45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11 325,1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47 594,8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4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654,8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502,8</w:t>
            </w:r>
          </w:p>
        </w:tc>
      </w:tr>
      <w:tr w:rsidR="009E0962" w:rsidRPr="009E0962" w:rsidTr="009E0962">
        <w:trPr>
          <w:trHeight w:val="5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</w:tr>
      <w:tr w:rsidR="009E0962" w:rsidRPr="009E0962" w:rsidTr="007E5068">
        <w:trPr>
          <w:trHeight w:val="74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5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Отдельное мероприятие </w:t>
            </w: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6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автомобильных дорог общего пользования местного </w:t>
            </w: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 за счет средств дорожного фонда Красноярского края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13877,9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13877,9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7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2631,1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9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9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2631,1</w:t>
            </w:r>
          </w:p>
        </w:tc>
      </w:tr>
    </w:tbl>
    <w:p w:rsidR="009E0962" w:rsidRDefault="009E09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971" w:type="dxa"/>
        <w:tblInd w:w="-459" w:type="dxa"/>
        <w:tblLook w:val="04A0" w:firstRow="1" w:lastRow="0" w:firstColumn="1" w:lastColumn="0" w:noHBand="0" w:noVBand="1"/>
      </w:tblPr>
      <w:tblGrid>
        <w:gridCol w:w="1735"/>
        <w:gridCol w:w="5636"/>
        <w:gridCol w:w="3500"/>
        <w:gridCol w:w="960"/>
        <w:gridCol w:w="960"/>
        <w:gridCol w:w="960"/>
        <w:gridCol w:w="960"/>
        <w:gridCol w:w="1260"/>
      </w:tblGrid>
      <w:tr w:rsidR="007E5068" w:rsidRPr="007E5068" w:rsidTr="007E5068">
        <w:trPr>
          <w:trHeight w:val="40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7E5068" w:rsidRPr="007E5068" w:rsidTr="007E5068">
        <w:trPr>
          <w:trHeight w:val="37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муниципальной программе </w:t>
            </w:r>
          </w:p>
        </w:tc>
      </w:tr>
      <w:tr w:rsidR="007E5068" w:rsidRPr="007E5068" w:rsidTr="007E5068">
        <w:trPr>
          <w:trHeight w:val="37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</w:p>
        </w:tc>
      </w:tr>
      <w:tr w:rsidR="007E5068" w:rsidRPr="007E5068" w:rsidTr="007E5068">
        <w:trPr>
          <w:trHeight w:val="18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7E5068" w:rsidRPr="007E5068" w:rsidTr="007E5068">
        <w:trPr>
          <w:trHeight w:val="390"/>
        </w:trPr>
        <w:tc>
          <w:tcPr>
            <w:tcW w:w="15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</w:t>
            </w:r>
          </w:p>
        </w:tc>
      </w:tr>
      <w:tr w:rsidR="007E5068" w:rsidRPr="007E5068" w:rsidTr="007E5068">
        <w:trPr>
          <w:trHeight w:val="375"/>
        </w:trPr>
        <w:tc>
          <w:tcPr>
            <w:tcW w:w="15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 «Развитие транспортной системы»</w:t>
            </w:r>
          </w:p>
        </w:tc>
      </w:tr>
      <w:tr w:rsidR="007E5068" w:rsidRPr="007E5068" w:rsidTr="007E5068">
        <w:trPr>
          <w:trHeight w:val="10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8" w:rsidRPr="007E5068" w:rsidTr="007E5068">
        <w:trPr>
          <w:trHeight w:val="37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Оценка расходов (тыс. руб.), годы</w:t>
            </w:r>
          </w:p>
        </w:tc>
      </w:tr>
      <w:tr w:rsidR="007E5068" w:rsidRPr="007E5068" w:rsidTr="007E5068">
        <w:trPr>
          <w:trHeight w:val="60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«Развитие транспортной системы»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31 084,3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30 535,5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30 579,3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30 720,7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122 919,8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30 972,8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30 425,5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30 469,3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30 610,7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122 478,3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441,5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27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1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14 447,6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14 646,2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14 554,0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14 554,0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58 201,8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14 447,6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14 646,2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14 554,0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14 554,0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58 201,8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7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25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программы 2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9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3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11 325,1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47 594,8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11 325,1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47 594,8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43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4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654,8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654,8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7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7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5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6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3 268,1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3 534,8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3 676,2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13 877,9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3 268,1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3 534,8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3 676,2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13 877,9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7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1 759,3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2 631,1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1 757,8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2 629,6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7E5068" w:rsidSect="006814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E7"/>
    <w:rsid w:val="00083CF5"/>
    <w:rsid w:val="00095DDB"/>
    <w:rsid w:val="000A1E9C"/>
    <w:rsid w:val="000E3D69"/>
    <w:rsid w:val="00103222"/>
    <w:rsid w:val="00176349"/>
    <w:rsid w:val="0018180C"/>
    <w:rsid w:val="00237C60"/>
    <w:rsid w:val="0024419C"/>
    <w:rsid w:val="00251AC1"/>
    <w:rsid w:val="00254CE7"/>
    <w:rsid w:val="00272EA5"/>
    <w:rsid w:val="00273A5B"/>
    <w:rsid w:val="00291886"/>
    <w:rsid w:val="002B31E1"/>
    <w:rsid w:val="002B3F9F"/>
    <w:rsid w:val="002D4947"/>
    <w:rsid w:val="0033718A"/>
    <w:rsid w:val="00375D4C"/>
    <w:rsid w:val="00385613"/>
    <w:rsid w:val="003D51A5"/>
    <w:rsid w:val="0040513C"/>
    <w:rsid w:val="00412F10"/>
    <w:rsid w:val="004333A9"/>
    <w:rsid w:val="00434A04"/>
    <w:rsid w:val="004C2188"/>
    <w:rsid w:val="00546854"/>
    <w:rsid w:val="005700CE"/>
    <w:rsid w:val="005F4CE9"/>
    <w:rsid w:val="00632387"/>
    <w:rsid w:val="00633264"/>
    <w:rsid w:val="0068143F"/>
    <w:rsid w:val="007209E8"/>
    <w:rsid w:val="00764C01"/>
    <w:rsid w:val="007E5068"/>
    <w:rsid w:val="007F0BB4"/>
    <w:rsid w:val="0082393C"/>
    <w:rsid w:val="00843193"/>
    <w:rsid w:val="0086084E"/>
    <w:rsid w:val="008626B9"/>
    <w:rsid w:val="00874AC4"/>
    <w:rsid w:val="00880F12"/>
    <w:rsid w:val="008C038E"/>
    <w:rsid w:val="008F2D03"/>
    <w:rsid w:val="0093349B"/>
    <w:rsid w:val="00986777"/>
    <w:rsid w:val="009B3B4D"/>
    <w:rsid w:val="009C0A23"/>
    <w:rsid w:val="009C1BD2"/>
    <w:rsid w:val="009D2628"/>
    <w:rsid w:val="009E0962"/>
    <w:rsid w:val="009F31AA"/>
    <w:rsid w:val="00A2195B"/>
    <w:rsid w:val="00A546DF"/>
    <w:rsid w:val="00A55306"/>
    <w:rsid w:val="00A76273"/>
    <w:rsid w:val="00A82E1B"/>
    <w:rsid w:val="00A91460"/>
    <w:rsid w:val="00AF7415"/>
    <w:rsid w:val="00B41949"/>
    <w:rsid w:val="00BA086B"/>
    <w:rsid w:val="00BD12B8"/>
    <w:rsid w:val="00BE6D7A"/>
    <w:rsid w:val="00BF1474"/>
    <w:rsid w:val="00C07B10"/>
    <w:rsid w:val="00C14A12"/>
    <w:rsid w:val="00C75A0A"/>
    <w:rsid w:val="00CB085A"/>
    <w:rsid w:val="00CC2408"/>
    <w:rsid w:val="00CD7A1F"/>
    <w:rsid w:val="00D06244"/>
    <w:rsid w:val="00D13824"/>
    <w:rsid w:val="00DB4F59"/>
    <w:rsid w:val="00DD1B78"/>
    <w:rsid w:val="00E04639"/>
    <w:rsid w:val="00E23B05"/>
    <w:rsid w:val="00EB58C0"/>
    <w:rsid w:val="00EB7DA4"/>
    <w:rsid w:val="00F10EE8"/>
    <w:rsid w:val="00F25BF5"/>
    <w:rsid w:val="00F400BA"/>
    <w:rsid w:val="00F92D59"/>
    <w:rsid w:val="00FB10CE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14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814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9">
    <w:name w:val="Hyperlink"/>
    <w:rsid w:val="00681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14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814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9">
    <w:name w:val="Hyperlink"/>
    <w:rsid w:val="00681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378744C0893D213B94BD5A2540769A8133CF7C60EBDDC25213EE019A2C5CDF1B08C3E64X8r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826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43F1-4CCD-4038-8ED2-76151CDA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4736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2</cp:revision>
  <cp:lastPrinted>2020-11-25T01:31:00Z</cp:lastPrinted>
  <dcterms:created xsi:type="dcterms:W3CDTF">2021-03-17T05:54:00Z</dcterms:created>
  <dcterms:modified xsi:type="dcterms:W3CDTF">2021-03-17T05:54:00Z</dcterms:modified>
</cp:coreProperties>
</file>