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FD7420" w:rsidRDefault="0033718A" w:rsidP="00F2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420">
        <w:rPr>
          <w:rFonts w:ascii="Times New Roman" w:hAnsi="Times New Roman" w:cs="Times New Roman"/>
          <w:sz w:val="28"/>
          <w:szCs w:val="28"/>
        </w:rPr>
        <w:t>«</w:t>
      </w:r>
      <w:r w:rsidR="00CB5CFB">
        <w:rPr>
          <w:rFonts w:ascii="Times New Roman" w:hAnsi="Times New Roman" w:cs="Times New Roman"/>
          <w:sz w:val="28"/>
          <w:szCs w:val="28"/>
        </w:rPr>
        <w:t>18</w:t>
      </w:r>
      <w:r w:rsidR="00450DB7">
        <w:rPr>
          <w:rFonts w:ascii="Times New Roman" w:hAnsi="Times New Roman" w:cs="Times New Roman"/>
          <w:sz w:val="28"/>
          <w:szCs w:val="28"/>
        </w:rPr>
        <w:t>»</w:t>
      </w:r>
      <w:r w:rsidR="00CB5CFB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 w:rsidRPr="00FD7420">
        <w:rPr>
          <w:rFonts w:ascii="Times New Roman" w:hAnsi="Times New Roman" w:cs="Times New Roman"/>
          <w:sz w:val="28"/>
          <w:szCs w:val="28"/>
        </w:rPr>
        <w:t>20</w:t>
      </w:r>
      <w:r w:rsidR="00CB5CFB">
        <w:rPr>
          <w:rFonts w:ascii="Times New Roman" w:hAnsi="Times New Roman" w:cs="Times New Roman"/>
          <w:sz w:val="28"/>
          <w:szCs w:val="28"/>
        </w:rPr>
        <w:t xml:space="preserve">22             </w:t>
      </w:r>
      <w:r w:rsidR="00254CE7" w:rsidRPr="00FD74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0806">
        <w:rPr>
          <w:rFonts w:ascii="Times New Roman" w:hAnsi="Times New Roman" w:cs="Times New Roman"/>
          <w:sz w:val="28"/>
          <w:szCs w:val="28"/>
        </w:rPr>
        <w:t xml:space="preserve">     </w:t>
      </w:r>
      <w:r w:rsidR="00254CE7" w:rsidRPr="00FD7420">
        <w:rPr>
          <w:rFonts w:ascii="Times New Roman" w:hAnsi="Times New Roman" w:cs="Times New Roman"/>
          <w:sz w:val="28"/>
          <w:szCs w:val="28"/>
        </w:rPr>
        <w:t xml:space="preserve">   г. Назарово</w:t>
      </w:r>
      <w:r w:rsidR="005C7C28" w:rsidRPr="00FD742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222C9" w:rsidRPr="00FD7420">
        <w:rPr>
          <w:rFonts w:ascii="Times New Roman" w:hAnsi="Times New Roman" w:cs="Times New Roman"/>
          <w:sz w:val="28"/>
          <w:szCs w:val="28"/>
        </w:rPr>
        <w:t xml:space="preserve">     </w:t>
      </w:r>
      <w:r w:rsidR="005C7C28" w:rsidRPr="00FD7420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FD7420">
        <w:rPr>
          <w:rFonts w:ascii="Times New Roman" w:hAnsi="Times New Roman" w:cs="Times New Roman"/>
          <w:sz w:val="28"/>
          <w:szCs w:val="28"/>
        </w:rPr>
        <w:t>№</w:t>
      </w:r>
      <w:r w:rsidR="00CB5CFB">
        <w:rPr>
          <w:rFonts w:ascii="Times New Roman" w:hAnsi="Times New Roman" w:cs="Times New Roman"/>
          <w:sz w:val="28"/>
          <w:szCs w:val="28"/>
        </w:rPr>
        <w:t xml:space="preserve"> 396-п</w:t>
      </w:r>
    </w:p>
    <w:p w:rsidR="005C0806" w:rsidRPr="00FD7420" w:rsidRDefault="005C0806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560F" w:rsidRPr="005C0806" w:rsidRDefault="00F6560F" w:rsidP="00F6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0806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</w:t>
      </w:r>
      <w:r w:rsidR="00AC76CE" w:rsidRPr="005C0806">
        <w:rPr>
          <w:rFonts w:ascii="Times New Roman" w:eastAsia="Times New Roman" w:hAnsi="Times New Roman" w:cs="Times New Roman"/>
          <w:bCs/>
          <w:sz w:val="26"/>
          <w:szCs w:val="26"/>
        </w:rPr>
        <w:t xml:space="preserve">нистрации Назаровского района </w:t>
      </w:r>
      <w:r w:rsidRPr="005C0806">
        <w:rPr>
          <w:rFonts w:ascii="Times New Roman" w:eastAsia="Times New Roman" w:hAnsi="Times New Roman" w:cs="Times New Roman"/>
          <w:bCs/>
          <w:sz w:val="26"/>
          <w:szCs w:val="26"/>
        </w:rPr>
        <w:t>от 29.10.2013 № 581-п «Об утверждении муниципальной программы Назаровского района «Развитие культуры»</w:t>
      </w:r>
    </w:p>
    <w:p w:rsidR="005C0806" w:rsidRPr="005C0806" w:rsidRDefault="005C0806" w:rsidP="009F6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996" w:rsidRPr="005C0806" w:rsidRDefault="009F6996" w:rsidP="00D4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806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Н</w:t>
      </w:r>
      <w:r w:rsidR="003F2B51" w:rsidRPr="005C0806">
        <w:rPr>
          <w:rFonts w:ascii="Times New Roman" w:hAnsi="Times New Roman" w:cs="Times New Roman"/>
          <w:sz w:val="26"/>
          <w:szCs w:val="26"/>
        </w:rPr>
        <w:t>азаровского района от 17.11.2021 № 320</w:t>
      </w:r>
      <w:r w:rsidRPr="005C0806">
        <w:rPr>
          <w:rFonts w:ascii="Times New Roman" w:hAnsi="Times New Roman" w:cs="Times New Roman"/>
          <w:sz w:val="26"/>
          <w:szCs w:val="26"/>
        </w:rPr>
        <w:t>-п «Об утверждении Порядка принятия решений о разработке муниципальных программ Назаровского района,</w:t>
      </w:r>
      <w:r w:rsidR="00666A9F" w:rsidRPr="005C0806">
        <w:rPr>
          <w:rFonts w:ascii="Times New Roman" w:hAnsi="Times New Roman" w:cs="Times New Roman"/>
          <w:sz w:val="26"/>
          <w:szCs w:val="26"/>
        </w:rPr>
        <w:t xml:space="preserve"> </w:t>
      </w:r>
      <w:r w:rsidR="002A3BD5" w:rsidRPr="005C0806">
        <w:rPr>
          <w:rFonts w:ascii="Times New Roman" w:hAnsi="Times New Roman" w:cs="Times New Roman"/>
          <w:sz w:val="26"/>
          <w:szCs w:val="26"/>
        </w:rPr>
        <w:t>их формирования</w:t>
      </w:r>
      <w:r w:rsidRPr="005C0806">
        <w:rPr>
          <w:rFonts w:ascii="Times New Roman" w:hAnsi="Times New Roman" w:cs="Times New Roman"/>
          <w:sz w:val="26"/>
          <w:szCs w:val="26"/>
        </w:rPr>
        <w:t xml:space="preserve"> и реализации», </w:t>
      </w:r>
      <w:r w:rsidR="003F56B6" w:rsidRPr="005C0806">
        <w:rPr>
          <w:rFonts w:ascii="Times New Roman" w:hAnsi="Times New Roman" w:cs="Times New Roman"/>
          <w:sz w:val="26"/>
          <w:szCs w:val="26"/>
        </w:rPr>
        <w:t>постановлением администрации Н</w:t>
      </w:r>
      <w:r w:rsidR="005A0337" w:rsidRPr="005C0806">
        <w:rPr>
          <w:rFonts w:ascii="Times New Roman" w:hAnsi="Times New Roman" w:cs="Times New Roman"/>
          <w:sz w:val="26"/>
          <w:szCs w:val="26"/>
        </w:rPr>
        <w:t>азаровского района от 11.10.2022 № 339</w:t>
      </w:r>
      <w:r w:rsidR="003F56B6" w:rsidRPr="005C0806">
        <w:rPr>
          <w:rFonts w:ascii="Times New Roman" w:hAnsi="Times New Roman" w:cs="Times New Roman"/>
          <w:sz w:val="26"/>
          <w:szCs w:val="26"/>
        </w:rPr>
        <w:t>-п «Об утверждении перечня муниципальных программ администрации Назаровского района</w:t>
      </w:r>
      <w:r w:rsidR="005A0337" w:rsidRPr="005C0806">
        <w:rPr>
          <w:rFonts w:ascii="Times New Roman" w:hAnsi="Times New Roman" w:cs="Times New Roman"/>
          <w:sz w:val="26"/>
          <w:szCs w:val="26"/>
        </w:rPr>
        <w:t xml:space="preserve"> на 2023 год</w:t>
      </w:r>
      <w:r w:rsidR="003F56B6" w:rsidRPr="005C0806">
        <w:rPr>
          <w:rFonts w:ascii="Times New Roman" w:hAnsi="Times New Roman" w:cs="Times New Roman"/>
          <w:sz w:val="26"/>
          <w:szCs w:val="26"/>
        </w:rPr>
        <w:t xml:space="preserve">», </w:t>
      </w:r>
      <w:r w:rsidRPr="005C080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803EE" w:rsidRPr="005C0806">
        <w:rPr>
          <w:rFonts w:ascii="Times New Roman" w:hAnsi="Times New Roman" w:cs="Times New Roman"/>
          <w:sz w:val="26"/>
          <w:szCs w:val="26"/>
        </w:rPr>
        <w:t>статьями 15 и 19 Устава Назаровского</w:t>
      </w:r>
      <w:r w:rsidRPr="005C0806">
        <w:rPr>
          <w:rFonts w:ascii="Times New Roman" w:hAnsi="Times New Roman" w:cs="Times New Roman"/>
          <w:sz w:val="26"/>
          <w:szCs w:val="26"/>
        </w:rPr>
        <w:t xml:space="preserve"> </w:t>
      </w:r>
      <w:r w:rsidR="007803EE" w:rsidRPr="005C0806">
        <w:rPr>
          <w:rFonts w:ascii="Times New Roman" w:hAnsi="Times New Roman" w:cs="Times New Roman"/>
          <w:sz w:val="26"/>
          <w:szCs w:val="26"/>
        </w:rPr>
        <w:t>муниципального</w:t>
      </w:r>
      <w:r w:rsidR="009B4CEE" w:rsidRPr="005C0806">
        <w:rPr>
          <w:rFonts w:ascii="Times New Roman" w:hAnsi="Times New Roman" w:cs="Times New Roman"/>
          <w:sz w:val="26"/>
          <w:szCs w:val="26"/>
        </w:rPr>
        <w:t xml:space="preserve"> </w:t>
      </w:r>
      <w:r w:rsidRPr="005C0806">
        <w:rPr>
          <w:rFonts w:ascii="Times New Roman" w:hAnsi="Times New Roman" w:cs="Times New Roman"/>
          <w:sz w:val="26"/>
          <w:szCs w:val="26"/>
        </w:rPr>
        <w:t>район</w:t>
      </w:r>
      <w:r w:rsidR="007803EE" w:rsidRPr="005C0806">
        <w:rPr>
          <w:rFonts w:ascii="Times New Roman" w:hAnsi="Times New Roman" w:cs="Times New Roman"/>
          <w:sz w:val="26"/>
          <w:szCs w:val="26"/>
        </w:rPr>
        <w:t>а</w:t>
      </w:r>
      <w:r w:rsidRPr="005C0806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proofErr w:type="gramEnd"/>
      <w:r w:rsidRPr="005C0806">
        <w:rPr>
          <w:rFonts w:ascii="Times New Roman" w:hAnsi="Times New Roman" w:cs="Times New Roman"/>
          <w:sz w:val="26"/>
          <w:szCs w:val="26"/>
        </w:rPr>
        <w:t>, ПОСТАНОВЛЯЮ:</w:t>
      </w:r>
    </w:p>
    <w:p w:rsidR="009F6996" w:rsidRPr="005C0806" w:rsidRDefault="009F6996" w:rsidP="00D46549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C080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1. Внести в постановление администрации Назаровского района </w:t>
      </w:r>
      <w:r w:rsidR="00F6560F" w:rsidRPr="005C0806">
        <w:rPr>
          <w:rFonts w:ascii="Times New Roman" w:hAnsi="Times New Roman" w:cs="Times New Roman"/>
          <w:sz w:val="26"/>
          <w:szCs w:val="26"/>
        </w:rPr>
        <w:t>от 29.10.2013 № 581</w:t>
      </w:r>
      <w:r w:rsidRPr="005C0806">
        <w:rPr>
          <w:rFonts w:ascii="Times New Roman" w:hAnsi="Times New Roman" w:cs="Times New Roman"/>
          <w:sz w:val="26"/>
          <w:szCs w:val="26"/>
        </w:rPr>
        <w:t xml:space="preserve">-п «Об утверждении муниципальной программы </w:t>
      </w:r>
      <w:r w:rsidR="00F6560F" w:rsidRPr="005C0806">
        <w:rPr>
          <w:rFonts w:ascii="Times New Roman" w:hAnsi="Times New Roman" w:cs="Times New Roman"/>
          <w:sz w:val="26"/>
          <w:szCs w:val="26"/>
        </w:rPr>
        <w:t>Назаровского района «Развитие культуры</w:t>
      </w:r>
      <w:r w:rsidRPr="005C0806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D46549" w:rsidRPr="005C0806" w:rsidRDefault="00D46549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80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1.1. </w:t>
      </w:r>
      <w:r w:rsidR="00AC76CE" w:rsidRPr="005C0806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  <w:r w:rsidRPr="005C0806">
        <w:rPr>
          <w:rFonts w:ascii="Times New Roman" w:hAnsi="Times New Roman" w:cs="Times New Roman"/>
          <w:sz w:val="26"/>
          <w:szCs w:val="26"/>
        </w:rPr>
        <w:t xml:space="preserve">изложить в новой </w:t>
      </w:r>
      <w:r w:rsidR="00AC76CE" w:rsidRPr="005C0806">
        <w:rPr>
          <w:rFonts w:ascii="Times New Roman" w:hAnsi="Times New Roman" w:cs="Times New Roman"/>
          <w:sz w:val="26"/>
          <w:szCs w:val="26"/>
        </w:rPr>
        <w:t xml:space="preserve">редакции согласно приложению к  </w:t>
      </w:r>
      <w:r w:rsidRPr="005C0806">
        <w:rPr>
          <w:rFonts w:ascii="Times New Roman" w:hAnsi="Times New Roman" w:cs="Times New Roman"/>
          <w:sz w:val="26"/>
          <w:szCs w:val="26"/>
        </w:rPr>
        <w:t>настоящему постановлению.</w:t>
      </w:r>
    </w:p>
    <w:p w:rsidR="00D46549" w:rsidRPr="005C0806" w:rsidRDefault="00725730" w:rsidP="00725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 w:rsidR="00162DE8" w:rsidRPr="005C0806">
        <w:rPr>
          <w:rFonts w:ascii="Times New Roman" w:hAnsi="Times New Roman" w:cs="Times New Roman"/>
          <w:sz w:val="26"/>
          <w:szCs w:val="26"/>
        </w:rPr>
        <w:t>постановление</w:t>
      </w:r>
      <w:r w:rsidR="00D46549" w:rsidRPr="005C0806">
        <w:rPr>
          <w:rFonts w:ascii="Times New Roman" w:hAnsi="Times New Roman" w:cs="Times New Roman"/>
          <w:sz w:val="26"/>
          <w:szCs w:val="26"/>
        </w:rPr>
        <w:t xml:space="preserve"> админис</w:t>
      </w:r>
      <w:r w:rsidR="00F222C9" w:rsidRPr="005C0806">
        <w:rPr>
          <w:rFonts w:ascii="Times New Roman" w:hAnsi="Times New Roman" w:cs="Times New Roman"/>
          <w:sz w:val="26"/>
          <w:szCs w:val="26"/>
        </w:rPr>
        <w:t>трации Назаровского района от 28</w:t>
      </w:r>
      <w:r w:rsidR="00D46549" w:rsidRPr="005C0806">
        <w:rPr>
          <w:rFonts w:ascii="Times New Roman" w:hAnsi="Times New Roman" w:cs="Times New Roman"/>
          <w:sz w:val="26"/>
          <w:szCs w:val="26"/>
        </w:rPr>
        <w:t>.</w:t>
      </w:r>
      <w:r w:rsidR="00F222C9" w:rsidRPr="005C0806">
        <w:rPr>
          <w:rFonts w:ascii="Times New Roman" w:hAnsi="Times New Roman" w:cs="Times New Roman"/>
          <w:sz w:val="26"/>
          <w:szCs w:val="26"/>
        </w:rPr>
        <w:t>02.2022</w:t>
      </w:r>
      <w:r w:rsidR="00D46549" w:rsidRPr="005C0806">
        <w:rPr>
          <w:rFonts w:ascii="Times New Roman" w:hAnsi="Times New Roman" w:cs="Times New Roman"/>
          <w:sz w:val="26"/>
          <w:szCs w:val="26"/>
        </w:rPr>
        <w:t xml:space="preserve"> </w:t>
      </w:r>
      <w:r w:rsidR="00BE0FDB" w:rsidRPr="005C0806">
        <w:rPr>
          <w:rFonts w:ascii="Times New Roman" w:hAnsi="Times New Roman" w:cs="Times New Roman"/>
          <w:sz w:val="26"/>
          <w:szCs w:val="26"/>
        </w:rPr>
        <w:t>№</w:t>
      </w:r>
      <w:r w:rsidR="00F222C9" w:rsidRPr="005C0806">
        <w:rPr>
          <w:rFonts w:ascii="Times New Roman" w:hAnsi="Times New Roman" w:cs="Times New Roman"/>
          <w:sz w:val="26"/>
          <w:szCs w:val="26"/>
        </w:rPr>
        <w:t xml:space="preserve"> 54</w:t>
      </w:r>
      <w:r w:rsidR="00D46549" w:rsidRPr="005C0806">
        <w:rPr>
          <w:rFonts w:ascii="Times New Roman" w:hAnsi="Times New Roman" w:cs="Times New Roman"/>
          <w:sz w:val="26"/>
          <w:szCs w:val="26"/>
        </w:rPr>
        <w:t>-п «О внесении изменений в постановление администрации Назаровского района от 29.10.2013 № 583-п «Об утверждении муниципал</w:t>
      </w:r>
      <w:r w:rsidR="00A9058B" w:rsidRPr="005C0806">
        <w:rPr>
          <w:rFonts w:ascii="Times New Roman" w:hAnsi="Times New Roman" w:cs="Times New Roman"/>
          <w:sz w:val="26"/>
          <w:szCs w:val="26"/>
        </w:rPr>
        <w:t>ьной программы Назаровского района «Развитие культуры</w:t>
      </w:r>
      <w:r w:rsidR="00F222C9" w:rsidRPr="005C0806">
        <w:rPr>
          <w:rFonts w:ascii="Times New Roman" w:hAnsi="Times New Roman" w:cs="Times New Roman"/>
          <w:sz w:val="26"/>
          <w:szCs w:val="26"/>
        </w:rPr>
        <w:t>».</w:t>
      </w:r>
    </w:p>
    <w:p w:rsidR="009F6996" w:rsidRPr="005C0806" w:rsidRDefault="009F6996" w:rsidP="00D46549">
      <w:pPr>
        <w:spacing w:after="0" w:line="240" w:lineRule="auto"/>
        <w:ind w:right="-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C0806">
        <w:rPr>
          <w:rFonts w:ascii="Times New Roman" w:hAnsi="Times New Roman" w:cs="Times New Roman"/>
          <w:sz w:val="26"/>
          <w:szCs w:val="26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5C0806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5C0806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r w:rsidR="007803EE" w:rsidRPr="005C0806">
        <w:rPr>
          <w:rFonts w:ascii="Times New Roman" w:hAnsi="Times New Roman" w:cs="Times New Roman"/>
          <w:sz w:val="26"/>
          <w:szCs w:val="26"/>
        </w:rPr>
        <w:t>сайте</w:t>
      </w:r>
      <w:r w:rsidRPr="005C0806">
        <w:rPr>
          <w:rFonts w:ascii="Times New Roman" w:hAnsi="Times New Roman" w:cs="Times New Roman"/>
          <w:sz w:val="26"/>
          <w:szCs w:val="26"/>
        </w:rPr>
        <w:t xml:space="preserve"> </w:t>
      </w:r>
      <w:r w:rsidR="007803EE" w:rsidRPr="005C0806">
        <w:rPr>
          <w:rFonts w:ascii="Times New Roman" w:hAnsi="Times New Roman" w:cs="Times New Roman"/>
          <w:sz w:val="26"/>
          <w:szCs w:val="26"/>
        </w:rPr>
        <w:t>Назаровского</w:t>
      </w:r>
      <w:r w:rsidR="00C63D38" w:rsidRPr="005C0806">
        <w:rPr>
          <w:rFonts w:ascii="Times New Roman" w:hAnsi="Times New Roman" w:cs="Times New Roman"/>
          <w:sz w:val="26"/>
          <w:szCs w:val="26"/>
        </w:rPr>
        <w:t xml:space="preserve"> </w:t>
      </w:r>
      <w:r w:rsidR="007803EE" w:rsidRPr="005C080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3D38" w:rsidRPr="005C0806">
        <w:rPr>
          <w:rFonts w:ascii="Times New Roman" w:hAnsi="Times New Roman" w:cs="Times New Roman"/>
          <w:sz w:val="26"/>
          <w:szCs w:val="26"/>
        </w:rPr>
        <w:t>район</w:t>
      </w:r>
      <w:r w:rsidR="007803EE" w:rsidRPr="005C0806">
        <w:rPr>
          <w:rFonts w:ascii="Times New Roman" w:hAnsi="Times New Roman" w:cs="Times New Roman"/>
          <w:sz w:val="26"/>
          <w:szCs w:val="26"/>
        </w:rPr>
        <w:t>а</w:t>
      </w:r>
      <w:r w:rsidR="00C63D38" w:rsidRPr="005C0806">
        <w:rPr>
          <w:rFonts w:ascii="Times New Roman" w:hAnsi="Times New Roman" w:cs="Times New Roman"/>
          <w:sz w:val="26"/>
          <w:szCs w:val="26"/>
        </w:rPr>
        <w:t xml:space="preserve"> Красноярского </w:t>
      </w:r>
      <w:r w:rsidRPr="005C0806">
        <w:rPr>
          <w:rFonts w:ascii="Times New Roman" w:hAnsi="Times New Roman" w:cs="Times New Roman"/>
          <w:sz w:val="26"/>
          <w:szCs w:val="26"/>
        </w:rPr>
        <w:t>края в информационно-телекоммуникационной сети «Интернет».</w:t>
      </w:r>
    </w:p>
    <w:p w:rsidR="009F6996" w:rsidRPr="005C0806" w:rsidRDefault="009F6996" w:rsidP="00D4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80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C080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0806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641DE3" w:rsidRPr="005C0806">
        <w:rPr>
          <w:rFonts w:ascii="Times New Roman" w:hAnsi="Times New Roman" w:cs="Times New Roman"/>
          <w:sz w:val="26"/>
          <w:szCs w:val="26"/>
        </w:rPr>
        <w:t>ем постановления возложи</w:t>
      </w:r>
      <w:r w:rsidR="002A3BD5" w:rsidRPr="005C0806">
        <w:rPr>
          <w:rFonts w:ascii="Times New Roman" w:hAnsi="Times New Roman" w:cs="Times New Roman"/>
          <w:sz w:val="26"/>
          <w:szCs w:val="26"/>
        </w:rPr>
        <w:t>ть на заместителя главы района по социальным вопросам (</w:t>
      </w:r>
      <w:proofErr w:type="spellStart"/>
      <w:r w:rsidR="002A3BD5" w:rsidRPr="005C0806">
        <w:rPr>
          <w:rFonts w:ascii="Times New Roman" w:hAnsi="Times New Roman" w:cs="Times New Roman"/>
          <w:sz w:val="26"/>
          <w:szCs w:val="26"/>
        </w:rPr>
        <w:t>Дедюхина</w:t>
      </w:r>
      <w:proofErr w:type="spellEnd"/>
      <w:r w:rsidR="002A3BD5" w:rsidRPr="005C0806">
        <w:rPr>
          <w:rFonts w:ascii="Times New Roman" w:hAnsi="Times New Roman" w:cs="Times New Roman"/>
          <w:sz w:val="26"/>
          <w:szCs w:val="26"/>
        </w:rPr>
        <w:t>).</w:t>
      </w:r>
    </w:p>
    <w:p w:rsidR="009F6996" w:rsidRPr="005C0806" w:rsidRDefault="009F6996" w:rsidP="006E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806">
        <w:rPr>
          <w:rFonts w:ascii="Times New Roman" w:hAnsi="Times New Roman" w:cs="Times New Roman"/>
          <w:sz w:val="26"/>
          <w:szCs w:val="26"/>
        </w:rPr>
        <w:t xml:space="preserve">5. Постановление вступает в силу в день, следующий за днем его официального опубликования в  газете «Советское </w:t>
      </w:r>
      <w:proofErr w:type="spellStart"/>
      <w:r w:rsidRPr="005C0806">
        <w:rPr>
          <w:rFonts w:ascii="Times New Roman" w:hAnsi="Times New Roman" w:cs="Times New Roman"/>
          <w:sz w:val="26"/>
          <w:szCs w:val="26"/>
        </w:rPr>
        <w:t>Причулымье</w:t>
      </w:r>
      <w:proofErr w:type="spellEnd"/>
      <w:r w:rsidRPr="005C0806">
        <w:rPr>
          <w:rFonts w:ascii="Times New Roman" w:hAnsi="Times New Roman" w:cs="Times New Roman"/>
          <w:sz w:val="26"/>
          <w:szCs w:val="26"/>
        </w:rPr>
        <w:t>».</w:t>
      </w:r>
    </w:p>
    <w:p w:rsidR="0012789E" w:rsidRPr="005C0806" w:rsidRDefault="0012789E" w:rsidP="006E44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2C9" w:rsidRPr="005C0806" w:rsidRDefault="00F222C9" w:rsidP="001278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806" w:rsidRPr="005C0806" w:rsidRDefault="00FD7420" w:rsidP="001278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C0806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5C0806">
        <w:rPr>
          <w:rFonts w:ascii="Times New Roman" w:hAnsi="Times New Roman" w:cs="Times New Roman"/>
          <w:sz w:val="26"/>
          <w:szCs w:val="26"/>
        </w:rPr>
        <w:t xml:space="preserve"> полномочия</w:t>
      </w:r>
      <w:r w:rsidR="005C0806" w:rsidRPr="005C0806">
        <w:rPr>
          <w:rFonts w:ascii="Times New Roman" w:hAnsi="Times New Roman" w:cs="Times New Roman"/>
          <w:sz w:val="26"/>
          <w:szCs w:val="26"/>
        </w:rPr>
        <w:t xml:space="preserve"> </w:t>
      </w:r>
      <w:r w:rsidRPr="005C0806">
        <w:rPr>
          <w:rFonts w:ascii="Times New Roman" w:hAnsi="Times New Roman" w:cs="Times New Roman"/>
          <w:sz w:val="26"/>
          <w:szCs w:val="26"/>
        </w:rPr>
        <w:t xml:space="preserve">главы </w:t>
      </w:r>
    </w:p>
    <w:p w:rsidR="005C0806" w:rsidRPr="005C0806" w:rsidRDefault="00FD7420" w:rsidP="001278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806">
        <w:rPr>
          <w:rFonts w:ascii="Times New Roman" w:hAnsi="Times New Roman" w:cs="Times New Roman"/>
          <w:sz w:val="26"/>
          <w:szCs w:val="26"/>
        </w:rPr>
        <w:t>района, первый заместитель</w:t>
      </w:r>
      <w:r w:rsidR="005C0806" w:rsidRPr="005C0806">
        <w:rPr>
          <w:rFonts w:ascii="Times New Roman" w:hAnsi="Times New Roman" w:cs="Times New Roman"/>
          <w:sz w:val="26"/>
          <w:szCs w:val="26"/>
        </w:rPr>
        <w:t xml:space="preserve"> </w:t>
      </w:r>
      <w:r w:rsidRPr="005C0806">
        <w:rPr>
          <w:rFonts w:ascii="Times New Roman" w:hAnsi="Times New Roman" w:cs="Times New Roman"/>
          <w:sz w:val="26"/>
          <w:szCs w:val="26"/>
        </w:rPr>
        <w:t xml:space="preserve">главы </w:t>
      </w:r>
    </w:p>
    <w:p w:rsidR="005C0806" w:rsidRPr="005C0806" w:rsidRDefault="00FD7420" w:rsidP="001278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806">
        <w:rPr>
          <w:rFonts w:ascii="Times New Roman" w:hAnsi="Times New Roman" w:cs="Times New Roman"/>
          <w:sz w:val="26"/>
          <w:szCs w:val="26"/>
        </w:rPr>
        <w:t>района, руководитель финансового</w:t>
      </w:r>
    </w:p>
    <w:p w:rsidR="005C0806" w:rsidRDefault="00FD74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806">
        <w:rPr>
          <w:rFonts w:ascii="Times New Roman" w:hAnsi="Times New Roman" w:cs="Times New Roman"/>
          <w:sz w:val="26"/>
          <w:szCs w:val="26"/>
        </w:rPr>
        <w:t>управления</w:t>
      </w:r>
      <w:r w:rsidR="005C0806" w:rsidRPr="005C0806">
        <w:rPr>
          <w:rFonts w:ascii="Times New Roman" w:hAnsi="Times New Roman" w:cs="Times New Roman"/>
          <w:sz w:val="26"/>
          <w:szCs w:val="26"/>
        </w:rPr>
        <w:t xml:space="preserve"> </w:t>
      </w:r>
      <w:r w:rsidRPr="005C0806">
        <w:rPr>
          <w:rFonts w:ascii="Times New Roman" w:hAnsi="Times New Roman" w:cs="Times New Roman"/>
          <w:sz w:val="26"/>
          <w:szCs w:val="26"/>
        </w:rPr>
        <w:t xml:space="preserve">администрации района                        </w:t>
      </w:r>
      <w:r w:rsidR="007E5323" w:rsidRPr="005C080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C080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5323" w:rsidRPr="005C0806">
        <w:rPr>
          <w:rFonts w:ascii="Times New Roman" w:hAnsi="Times New Roman" w:cs="Times New Roman"/>
          <w:sz w:val="26"/>
          <w:szCs w:val="26"/>
        </w:rPr>
        <w:t xml:space="preserve">      </w:t>
      </w:r>
      <w:r w:rsidRPr="005C0806">
        <w:rPr>
          <w:rFonts w:ascii="Times New Roman" w:hAnsi="Times New Roman" w:cs="Times New Roman"/>
          <w:sz w:val="26"/>
          <w:szCs w:val="26"/>
        </w:rPr>
        <w:t>Н.Ю. Мельнич</w:t>
      </w:r>
      <w:r w:rsidR="009B4ABD" w:rsidRPr="005C0806">
        <w:rPr>
          <w:rFonts w:ascii="Times New Roman" w:hAnsi="Times New Roman" w:cs="Times New Roman"/>
          <w:sz w:val="26"/>
          <w:szCs w:val="26"/>
        </w:rPr>
        <w:t>у</w:t>
      </w:r>
      <w:r w:rsidRPr="005C0806">
        <w:rPr>
          <w:rFonts w:ascii="Times New Roman" w:hAnsi="Times New Roman" w:cs="Times New Roman"/>
          <w:sz w:val="26"/>
          <w:szCs w:val="26"/>
        </w:rPr>
        <w:t>к</w:t>
      </w:r>
    </w:p>
    <w:p w:rsidR="00E07CEC" w:rsidRDefault="00E0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1907" w:type="dxa"/>
        <w:tblInd w:w="-1593" w:type="dxa"/>
        <w:tblLook w:val="04A0"/>
      </w:tblPr>
      <w:tblGrid>
        <w:gridCol w:w="7088"/>
        <w:gridCol w:w="4819"/>
      </w:tblGrid>
      <w:tr w:rsidR="00E07CEC" w:rsidRPr="00E07CEC" w:rsidTr="00972C56">
        <w:tc>
          <w:tcPr>
            <w:tcW w:w="7088" w:type="dxa"/>
            <w:shd w:val="clear" w:color="auto" w:fill="auto"/>
          </w:tcPr>
          <w:p w:rsidR="00E07CEC" w:rsidRPr="00E07CEC" w:rsidRDefault="00E07CEC" w:rsidP="00E07CEC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07CEC" w:rsidRPr="00E07CEC" w:rsidRDefault="00E07CEC" w:rsidP="00E07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eastAsia="Calibri" w:hAnsi="Times New Roman" w:cs="Times New Roman"/>
                <w:sz w:val="28"/>
                <w:szCs w:val="28"/>
              </w:rPr>
              <w:t>Назаровского района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E0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11 2022 </w:t>
            </w:r>
            <w:r w:rsidRPr="00E0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396-п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Назаровского района 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eastAsia="Calibri" w:hAnsi="Times New Roman" w:cs="Times New Roman"/>
                <w:sz w:val="28"/>
                <w:szCs w:val="28"/>
              </w:rPr>
              <w:t>от 29.10.2013 № 581-п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7CEC" w:rsidRPr="00E07CEC" w:rsidRDefault="00E07CEC" w:rsidP="00E07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CEC" w:rsidRPr="00E07CEC" w:rsidRDefault="00E07CEC" w:rsidP="00E07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Муниципальная программа Назаровского района</w:t>
      </w:r>
    </w:p>
    <w:p w:rsidR="00E07CEC" w:rsidRPr="00E07CEC" w:rsidRDefault="00E07CEC" w:rsidP="00E07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«Развитие культуры» </w:t>
      </w:r>
    </w:p>
    <w:p w:rsidR="00E07CEC" w:rsidRPr="00E07CEC" w:rsidRDefault="00E07CEC" w:rsidP="00E07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CEC" w:rsidRPr="00E07CEC" w:rsidRDefault="00E07CEC" w:rsidP="00E07CE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CEC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 Назаровского района</w:t>
      </w:r>
    </w:p>
    <w:p w:rsidR="00E07CEC" w:rsidRPr="00E07CEC" w:rsidRDefault="00E07CEC" w:rsidP="00E07CE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CEC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954"/>
      </w:tblGrid>
      <w:tr w:rsidR="00E07CEC" w:rsidRPr="00E07CEC" w:rsidTr="00972C56">
        <w:tc>
          <w:tcPr>
            <w:tcW w:w="3402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E07CEC" w:rsidRPr="00E07CEC" w:rsidRDefault="00E07CEC" w:rsidP="00E07CE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ind w:left="-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Назаровского района «Развитие культуры» </w:t>
            </w:r>
          </w:p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EC" w:rsidRPr="00E07CEC" w:rsidTr="00972C56">
        <w:tc>
          <w:tcPr>
            <w:tcW w:w="3402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E07CEC" w:rsidRPr="00E07CEC" w:rsidRDefault="00E07CEC" w:rsidP="00E07CE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Постановления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формирования и реализации», от 11.10.2022 № 339-п                              «Об утверждении перечня муниципальных программ администрации Назаровского района на 2023 год».</w:t>
            </w:r>
          </w:p>
        </w:tc>
      </w:tr>
      <w:tr w:rsidR="00E07CEC" w:rsidRPr="00E07CEC" w:rsidTr="00972C56">
        <w:tc>
          <w:tcPr>
            <w:tcW w:w="3402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Назаровского района.</w:t>
            </w:r>
          </w:p>
        </w:tc>
      </w:tr>
      <w:tr w:rsidR="00E07CEC" w:rsidRPr="00E07CEC" w:rsidTr="00972C56">
        <w:tc>
          <w:tcPr>
            <w:tcW w:w="3402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   </w:t>
            </w:r>
          </w:p>
        </w:tc>
        <w:tc>
          <w:tcPr>
            <w:tcW w:w="5954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>МБУК «Назаровский районный Дом культуры», МБУК «ЦБС Назаровского района»</w:t>
            </w:r>
          </w:p>
        </w:tc>
      </w:tr>
      <w:tr w:rsidR="00E07CEC" w:rsidRPr="00E07CEC" w:rsidTr="00972C56">
        <w:tc>
          <w:tcPr>
            <w:tcW w:w="3402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 xml:space="preserve">и отдельных мероприятий </w:t>
            </w:r>
            <w:proofErr w:type="gramStart"/>
            <w:r w:rsidRPr="00E07CE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E07CEC" w:rsidRPr="00E07CEC" w:rsidRDefault="00E07CEC" w:rsidP="00E07CE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E07CEC">
              <w:rPr>
                <w:rFonts w:ascii="Times New Roman" w:hAnsi="Times New Roman"/>
                <w:sz w:val="28"/>
                <w:szCs w:val="28"/>
              </w:rPr>
              <w:t>подпрограмма «Сохранение культурного наследия»;</w:t>
            </w:r>
          </w:p>
          <w:p w:rsidR="00E07CEC" w:rsidRPr="00E07CEC" w:rsidRDefault="00E07CEC" w:rsidP="00E07CE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CEC">
              <w:rPr>
                <w:rFonts w:ascii="Times New Roman" w:hAnsi="Times New Roman"/>
                <w:sz w:val="28"/>
                <w:szCs w:val="28"/>
              </w:rPr>
              <w:t>подпрограмма «Поддержка народного творчества»;</w:t>
            </w:r>
          </w:p>
          <w:p w:rsidR="00E07CEC" w:rsidRPr="00E07CEC" w:rsidRDefault="00E07CEC" w:rsidP="00E07CE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CEC">
              <w:rPr>
                <w:rFonts w:ascii="Times New Roman" w:hAnsi="Times New Roman"/>
                <w:sz w:val="28"/>
                <w:szCs w:val="28"/>
              </w:rPr>
              <w:t>подпрограмма «Обеспечение условий реализации муниципальной программы и прочие мероприятия».</w:t>
            </w:r>
          </w:p>
        </w:tc>
      </w:tr>
      <w:tr w:rsidR="00E07CEC" w:rsidRPr="00E07CEC" w:rsidTr="00972C56">
        <w:tc>
          <w:tcPr>
            <w:tcW w:w="3402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               </w:t>
            </w:r>
          </w:p>
        </w:tc>
        <w:tc>
          <w:tcPr>
            <w:tcW w:w="5954" w:type="dxa"/>
          </w:tcPr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 реализации культурного и духовного потенциала населения Назаровского района.</w:t>
            </w:r>
          </w:p>
        </w:tc>
      </w:tr>
      <w:tr w:rsidR="00E07CEC" w:rsidRPr="00E07CEC" w:rsidTr="00972C56">
        <w:tc>
          <w:tcPr>
            <w:tcW w:w="3402" w:type="dxa"/>
          </w:tcPr>
          <w:p w:rsidR="00E07CEC" w:rsidRPr="00E07CEC" w:rsidRDefault="00E07CEC" w:rsidP="00E07CE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E07CEC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              </w:t>
            </w:r>
          </w:p>
        </w:tc>
        <w:tc>
          <w:tcPr>
            <w:tcW w:w="5954" w:type="dxa"/>
          </w:tcPr>
          <w:p w:rsidR="00E07CEC" w:rsidRPr="00E07CEC" w:rsidRDefault="00E07CEC" w:rsidP="00E07CEC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/>
                <w:sz w:val="28"/>
                <w:szCs w:val="28"/>
              </w:rPr>
              <w:t>задача 1. «С</w:t>
            </w:r>
            <w:r w:rsidRPr="00E07CEC">
              <w:rPr>
                <w:rFonts w:ascii="Times New Roman" w:hAnsi="Times New Roman"/>
                <w:bCs/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Pr="00E07CE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Назаровского </w:t>
            </w:r>
            <w:r w:rsidRPr="00E07CE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E07CEC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E07CEC" w:rsidRPr="00E07CEC" w:rsidRDefault="00E07CEC" w:rsidP="00E07CE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CEC">
              <w:rPr>
                <w:rFonts w:ascii="Times New Roman" w:hAnsi="Times New Roman"/>
                <w:bCs/>
                <w:sz w:val="28"/>
                <w:szCs w:val="28"/>
              </w:rPr>
              <w:t>задача 2. «Сохранение и развитие традиционной народной культуры Назаровского района»;</w:t>
            </w:r>
          </w:p>
          <w:p w:rsidR="00E07CEC" w:rsidRPr="00E07CEC" w:rsidRDefault="00E07CEC" w:rsidP="00E07CEC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/>
                <w:sz w:val="28"/>
                <w:szCs w:val="28"/>
              </w:rPr>
              <w:t>задача 3. «С</w:t>
            </w:r>
            <w:r w:rsidRPr="00E07CEC">
              <w:rPr>
                <w:rFonts w:ascii="Times New Roman" w:hAnsi="Times New Roman"/>
                <w:bCs/>
                <w:sz w:val="28"/>
                <w:szCs w:val="28"/>
              </w:rPr>
              <w:t>оздание условий для устойчивого развития отрасли «культура» в Назаровском районе».</w:t>
            </w:r>
          </w:p>
        </w:tc>
      </w:tr>
      <w:tr w:rsidR="00E07CEC" w:rsidRPr="00E07CEC" w:rsidTr="00972C56">
        <w:tc>
          <w:tcPr>
            <w:tcW w:w="3402" w:type="dxa"/>
          </w:tcPr>
          <w:p w:rsidR="00E07CEC" w:rsidRPr="00E07CEC" w:rsidRDefault="00E07CEC" w:rsidP="00E07CE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E07CEC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</w:tcPr>
          <w:p w:rsidR="00E07CEC" w:rsidRPr="00E07CEC" w:rsidRDefault="00E07CEC" w:rsidP="00E07CE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CEC">
              <w:rPr>
                <w:rFonts w:ascii="Times New Roman" w:hAnsi="Times New Roman"/>
                <w:sz w:val="28"/>
                <w:szCs w:val="28"/>
              </w:rPr>
              <w:t>2014-2025 годы отдельные этапы реализации не предусматриваются.</w:t>
            </w:r>
          </w:p>
          <w:p w:rsidR="00E07CEC" w:rsidRPr="00E07CEC" w:rsidRDefault="00E07CEC" w:rsidP="00E07CE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CEC" w:rsidRPr="00E07CEC" w:rsidTr="00972C56">
        <w:tc>
          <w:tcPr>
            <w:tcW w:w="3402" w:type="dxa"/>
          </w:tcPr>
          <w:p w:rsidR="00E07CEC" w:rsidRPr="00E07CEC" w:rsidRDefault="00E07CEC" w:rsidP="00E07C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  <w:r w:rsidRPr="00E0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значения целевых показателей на долгосрочный период</w:t>
            </w:r>
          </w:p>
        </w:tc>
        <w:tc>
          <w:tcPr>
            <w:tcW w:w="5954" w:type="dxa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в приложениях 1, 2 к паспорту муниципальной программы </w:t>
            </w:r>
          </w:p>
        </w:tc>
      </w:tr>
      <w:tr w:rsidR="00E07CEC" w:rsidRPr="00E07CEC" w:rsidTr="00972C56">
        <w:trPr>
          <w:trHeight w:val="204"/>
        </w:trPr>
        <w:tc>
          <w:tcPr>
            <w:tcW w:w="3402" w:type="dxa"/>
          </w:tcPr>
          <w:p w:rsidR="00E07CEC" w:rsidRPr="00E07CEC" w:rsidRDefault="00E07CEC" w:rsidP="00E07CEC">
            <w:pPr>
              <w:pStyle w:val="ConsPlusTitle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программы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1456511,6</w:t>
            </w:r>
            <w:r w:rsidRPr="00E07CE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 по годам;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27 207,1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743,7 тыс. руб.;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26 363,4 тыс. руб.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35 510,5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77,6 тыс. руб.;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1598,8 тыс. руб.;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33 834,1 тыс. руб.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36 918,9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211,5 тыс. руб.;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762,4 тыс. руб.;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35 945,0 тыс. руб.; 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60060,7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210,2 тыс. руб.;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19896,8 тыс. руб.;</w:t>
            </w:r>
          </w:p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39953,7 тыс. руб.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112194,6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52,6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31824,9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80317,1 тыс. руб.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11 9921,6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349,6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32153,5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82538,5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сельский бюджет – 4880,0 тыс. руб.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148231,0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634,5 тыс. руб.;</w:t>
            </w:r>
          </w:p>
          <w:p w:rsidR="00E07CEC" w:rsidRPr="00E07CEC" w:rsidRDefault="00E07CEC" w:rsidP="00E07CEC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13374,5 тыс. руб.;</w:t>
            </w: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E07CEC" w:rsidRPr="00E07CEC" w:rsidRDefault="00E07CEC" w:rsidP="00E07CEC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129342,0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сельский бюджет – 4880,0 тыс. руб.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171181,2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345,7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20367,5 тыс. руб.;</w:t>
            </w: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144938,0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сельский бюджет – 5530,0 тыс. руб.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186 796,9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982,5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21815,6 тыс. руб.;</w:t>
            </w: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158298,8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сельский бюджет – 5700,0 тыс. руб.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2023 год – 188 882,2 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516,2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534,6 тыс. руб.;</w:t>
            </w: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181 021,4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сельский бюджет – 6810,0 тыс. руб.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185 417,2 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516,2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534,6 тыс. руб.;</w:t>
            </w: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184 366,4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сельский бюджет – 0,0 тыс. руб.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2025 год – 184 189,7  тыс. руб., в том числе: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149,7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534,6 тыс. руб.;</w:t>
            </w: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183 505, 4 тыс. руб.;</w:t>
            </w:r>
          </w:p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сельский бюджет – 0,0 тыс. руб.</w:t>
            </w:r>
          </w:p>
        </w:tc>
      </w:tr>
      <w:tr w:rsidR="00E07CEC" w:rsidRPr="00E07CEC" w:rsidTr="00972C56">
        <w:trPr>
          <w:trHeight w:val="439"/>
        </w:trPr>
        <w:tc>
          <w:tcPr>
            <w:tcW w:w="3402" w:type="dxa"/>
          </w:tcPr>
          <w:p w:rsidR="00E07CEC" w:rsidRPr="00E07CEC" w:rsidRDefault="00E07CEC" w:rsidP="00E07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E07CEC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E07CE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954" w:type="dxa"/>
          </w:tcPr>
          <w:p w:rsidR="00E07CEC" w:rsidRPr="00E07CEC" w:rsidRDefault="00E07CEC" w:rsidP="00E07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E07C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реализации подпрограммы и  целевым использованием средств районного бюджета осуществляет финансовое управление администрации  Назаровского района и ревизионная комиссия Назаровского района</w:t>
            </w:r>
          </w:p>
        </w:tc>
      </w:tr>
    </w:tbl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2. Характеристика текущего состояния сферы культуры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Назаровского района с указанием основных показателей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социально-экономического развития Назаровского района и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анализ социальных, финансово-экономических и прочих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рисков реализации муниципальной Программы</w:t>
      </w:r>
    </w:p>
    <w:p w:rsidR="00E07CEC" w:rsidRPr="00E07CEC" w:rsidRDefault="00E07CEC" w:rsidP="00E07CE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CEC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понимание роли </w:t>
      </w:r>
      <w:bookmarkStart w:id="0" w:name="YANDEX_49"/>
      <w:bookmarkEnd w:id="0"/>
      <w:r w:rsidRPr="00E07CEC">
        <w:rPr>
          <w:rFonts w:ascii="Times New Roman" w:hAnsi="Times New Roman" w:cs="Times New Roman"/>
          <w:color w:val="000000"/>
          <w:sz w:val="28"/>
          <w:szCs w:val="28"/>
        </w:rPr>
        <w:t xml:space="preserve">и значения </w:t>
      </w:r>
      <w:bookmarkStart w:id="1" w:name="YANDEX_50"/>
      <w:bookmarkEnd w:id="1"/>
      <w:r w:rsidRPr="00E07CEC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в решении </w:t>
      </w:r>
      <w:proofErr w:type="gramStart"/>
      <w:r w:rsidRPr="00E07CEC">
        <w:rPr>
          <w:rFonts w:ascii="Times New Roman" w:hAnsi="Times New Roman" w:cs="Times New Roman"/>
          <w:color w:val="000000"/>
          <w:sz w:val="28"/>
          <w:szCs w:val="28"/>
        </w:rPr>
        <w:t>задачи повышения качества жизни населения Назаровского района</w:t>
      </w:r>
      <w:proofErr w:type="gramEnd"/>
      <w:r w:rsidRPr="00E07CE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необходимость сохранения </w:t>
      </w:r>
      <w:bookmarkStart w:id="2" w:name="YANDEX_51"/>
      <w:bookmarkEnd w:id="2"/>
      <w:r w:rsidRPr="00E07CE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bookmarkStart w:id="3" w:name="YANDEX_52"/>
      <w:bookmarkEnd w:id="3"/>
      <w:r w:rsidRPr="00E07CEC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единого культурного </w:t>
      </w:r>
      <w:bookmarkStart w:id="4" w:name="YANDEX_53"/>
      <w:bookmarkEnd w:id="4"/>
      <w:r w:rsidRPr="00E07CEC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пространства на всей территории района путем создания условий для обеспечения доступа </w:t>
      </w:r>
      <w:r w:rsidRPr="00E07C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жителей района к культурным ценностям, права на свободу творчества </w:t>
      </w:r>
      <w:bookmarkStart w:id="5" w:name="YANDEX_54"/>
      <w:bookmarkEnd w:id="5"/>
      <w:r w:rsidRPr="00E07CEC">
        <w:rPr>
          <w:rFonts w:ascii="Times New Roman" w:hAnsi="Times New Roman" w:cs="Times New Roman"/>
          <w:color w:val="000000"/>
          <w:sz w:val="28"/>
          <w:szCs w:val="28"/>
        </w:rPr>
        <w:t xml:space="preserve">и пользование учреждениями </w:t>
      </w:r>
      <w:bookmarkStart w:id="6" w:name="YANDEX_55"/>
      <w:bookmarkEnd w:id="6"/>
      <w:r w:rsidRPr="00E07CEC">
        <w:rPr>
          <w:rFonts w:ascii="Times New Roman" w:hAnsi="Times New Roman" w:cs="Times New Roman"/>
          <w:color w:val="000000"/>
          <w:sz w:val="28"/>
          <w:szCs w:val="28"/>
        </w:rPr>
        <w:t>культуры, сохранение местных народных традиций.</w:t>
      </w:r>
    </w:p>
    <w:p w:rsidR="00E07CEC" w:rsidRPr="00E07CEC" w:rsidRDefault="00E07CEC" w:rsidP="00E07CE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color w:val="000000"/>
          <w:sz w:val="28"/>
          <w:szCs w:val="28"/>
        </w:rPr>
        <w:t xml:space="preserve">Базовым ресурсом, на основе которого оказываются услуги в сфере культуры на территории района, являются учреждения клубного и библиотечного типа. Культура района </w:t>
      </w:r>
      <w:r w:rsidRPr="00E07CEC">
        <w:rPr>
          <w:rFonts w:ascii="Times New Roman" w:hAnsi="Times New Roman" w:cs="Times New Roman"/>
          <w:sz w:val="28"/>
          <w:szCs w:val="28"/>
        </w:rPr>
        <w:t>представлена следующей сетью учреждений:</w:t>
      </w:r>
    </w:p>
    <w:p w:rsidR="00E07CEC" w:rsidRPr="00E07CEC" w:rsidRDefault="00E07CEC" w:rsidP="00E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ab/>
        <w:t xml:space="preserve"> МБУК «Назаровский районный Дом культуры»,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 10 сельских Домов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культуры-филиалов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и 44 сельских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клубов-структурных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подразделений;</w:t>
      </w:r>
    </w:p>
    <w:p w:rsidR="00E07CEC" w:rsidRPr="00E07CEC" w:rsidRDefault="00E07CEC" w:rsidP="00E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ab/>
        <w:t xml:space="preserve"> МБУК «Централизованная библиотечная система Назаровского района»,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 38 библиотек-филиалов. 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CEC">
        <w:rPr>
          <w:rFonts w:ascii="Times New Roman" w:hAnsi="Times New Roman" w:cs="Times New Roman"/>
          <w:color w:val="000000"/>
          <w:sz w:val="28"/>
          <w:szCs w:val="28"/>
        </w:rPr>
        <w:t xml:space="preserve"> Общая численность работающих в отрасли «культура» составляет </w:t>
      </w:r>
      <w:r w:rsidRPr="00E07CEC">
        <w:rPr>
          <w:rFonts w:ascii="Times New Roman" w:hAnsi="Times New Roman" w:cs="Times New Roman"/>
          <w:sz w:val="28"/>
          <w:szCs w:val="28"/>
        </w:rPr>
        <w:t>196</w:t>
      </w:r>
      <w:r w:rsidRPr="00E07C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7CEC">
        <w:rPr>
          <w:rFonts w:ascii="Times New Roman" w:hAnsi="Times New Roman" w:cs="Times New Roman"/>
          <w:sz w:val="28"/>
          <w:szCs w:val="28"/>
        </w:rPr>
        <w:t>человек.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color w:val="000000"/>
          <w:sz w:val="28"/>
          <w:szCs w:val="28"/>
        </w:rPr>
        <w:t>Обеспеченность жителей района учреждениями клубного типа составляет 100 %, библиотечного 71,7 %.</w:t>
      </w:r>
      <w:r w:rsidRPr="00E07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На территории Назаровского района находится 4 объекта культурного наследия регионального значения (памятники истории): Братская могила участников подавления кулацкого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мятежа в 1920 г., с. Ильинка, братская могила жителей села, погибших в борьбе с кулачеством 1920-1922 гг., с.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, Братская могила участников подавления кулацкого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мятежа, д.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>, церковь Богоявления (1906 г.), с. Подсосное. Все эти объекты находятся в неудовлетворительном состоянии и требуют капитального ремонта.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На территории района так же имеется 41 памятник, 4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мемориальных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 знака Героям Советского Союза, не отнесенных к объектам культурного наследия. Все эти объекты связанны с событиями Великой Отечественной войны 1941-1945 годов. Техническое состояние памятников следующее: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- хорошее – 36;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 – 6;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аварийное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 – 3 (д. Зеленая горка, с.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Сереуль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>).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Дефицит районного бюджета не позволяет провести ремонтно-реставрационные работы в полной мере. Многие мемориальные сооружения, построенные в 60-70-е годы прошлого века, сделаны из недолговечного материала, поэтому требуют ежегодного косметического ремонта, обновления. Органы местного самоуправления организуют работу по сохранению памятников, приведению в порядок прилегающих к ним территорий.  </w:t>
      </w:r>
      <w:r w:rsidRPr="00E07CEC">
        <w:rPr>
          <w:rFonts w:ascii="Times New Roman" w:hAnsi="Times New Roman" w:cs="Times New Roman"/>
          <w:color w:val="833C0B"/>
          <w:sz w:val="28"/>
          <w:szCs w:val="28"/>
        </w:rPr>
        <w:t xml:space="preserve"> 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CEC">
        <w:rPr>
          <w:rFonts w:ascii="Times New Roman" w:hAnsi="Times New Roman" w:cs="Times New Roman"/>
          <w:sz w:val="28"/>
          <w:szCs w:val="28"/>
        </w:rPr>
        <w:t xml:space="preserve">Так, за последние 3 года, в районе проведены ремонты на 44-х памятниках воинам, погибшим в годы Великой Отечественной войны 1941-1945 гг.,  на общую сумму 1417,0 тыс. руб. Построено 5 памятников на общую сумму 1080,0 тыс. руб. (д.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Скоробогатово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- 150, тыс. руб.; с.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Алтат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– 100,0 тыс. руб.; д. Средняя Березовка – 300,0 тыс. руб.; д. Чердынь – 284,0 тыс. руб. д.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Костеньки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– 246,0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 тыс. руб.).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 xml:space="preserve">В 2022 году в рамках государственной  программы Красноярского края благоустройства дворов и общественных пространств «Формирование комфортной городской (сельской) среды проведены ремонты памятников воинам, погибшим в годы </w:t>
      </w:r>
      <w:r w:rsidRPr="00E07CEC">
        <w:rPr>
          <w:rFonts w:ascii="Times New Roman" w:hAnsi="Times New Roman" w:cs="Times New Roman"/>
          <w:sz w:val="28"/>
          <w:szCs w:val="28"/>
        </w:rPr>
        <w:lastRenderedPageBreak/>
        <w:t xml:space="preserve">Великой Отечественной войны 1941-1945 г.г. в с. Подсосное (1600,0          тыс. руб.) и в с.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(550,0 тыс. руб.) </w:t>
      </w:r>
      <w:proofErr w:type="gramEnd"/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В 2019 году Назаровский район вошел в федеральную целевую программу «Увековечение памяти погибших при защите Отечества на 2019-2024 годы», в рамках которой выделены субсидии на обустройство и восстановление воинских захоронений: в 2021 году в сумме 93,3 тыс. руб.,  в 2023 году – 59,7 тыс. руб.; в 2024 – 603,6 тыс. руб. 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Продолжается  работа по инвентаризации памятников</w:t>
      </w:r>
      <w:r w:rsidRPr="00E07C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Объемы финансирования остаются недостаточными для проведения необходимых видов работ для паспортизации объектов культурного значения. 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Важная роль в сохранении культурного наследия района отведена сельским библиотекам. Основной объем библиотечных услуг населению района оказывают 38 общедоступных сельских библиотек, услугами которых пользуются более 69,7% населения района. 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Количество пользователей муниципальных библиотек ежегодно остается на уровне около 16000 человек.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В районе завершен процесс информатизации библиотек: все библиотеки оснащены компьютерной техникой. В библиотеках района внедряются современные информационные и электронные технологии: увеличивается количество автоматизированных рабочих мест для читателей, создаются собственные электронные базы данных, пользователям предоставляются новые виды библиотечных услуг более высокого качества. Все сельские библиотеки района имеют выход в сеть «Интернет». Библиотекари и пользователи библиотек используют Интернет для справочных целей и обеспечения доступа к любой информации и материалам. Все это является серьезной перспективой для перехода муниципальных библиотек района на предоставление первоочередных услуг населению в электронном виде. Объём электронного каталога составляет более 30 000 тыс. записей.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07CEC">
        <w:rPr>
          <w:rFonts w:ascii="Times New Roman" w:hAnsi="Times New Roman" w:cs="Times New Roman"/>
          <w:sz w:val="28"/>
          <w:szCs w:val="28"/>
        </w:rPr>
        <w:t>Ведется работа по оцифровке имеющихся краеведческих документов. Активно внедряются платные услуги: сканирование, ксерокопирование документов.</w:t>
      </w:r>
      <w:r w:rsidRPr="00E07CE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  <w:r w:rsidRPr="00E07CEC">
        <w:rPr>
          <w:rFonts w:ascii="Times New Roman" w:hAnsi="Times New Roman" w:cs="Times New Roman"/>
          <w:sz w:val="28"/>
          <w:szCs w:val="28"/>
        </w:rPr>
        <w:t xml:space="preserve">МБУК «ЦБС Назаровского района» входит в </w:t>
      </w:r>
      <w:proofErr w:type="spellStart"/>
      <w:proofErr w:type="gramStart"/>
      <w:r w:rsidRPr="00E07CEC">
        <w:rPr>
          <w:rFonts w:ascii="Times New Roman" w:hAnsi="Times New Roman" w:cs="Times New Roman"/>
          <w:sz w:val="28"/>
          <w:szCs w:val="28"/>
        </w:rPr>
        <w:t>Ирбис-корпорацию</w:t>
      </w:r>
      <w:proofErr w:type="spellEnd"/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 библиотек Красноярского края.</w:t>
      </w:r>
      <w:r w:rsidRPr="00E07CE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национального проекта «Культура» в 2021 году за счет средств субсидии из краевого бюджета и средств бюджета района в размере 7600,0 тыс. руб. проведена модернизация </w:t>
      </w:r>
      <w:proofErr w:type="spellStart"/>
      <w:r w:rsidRPr="00E07CEC">
        <w:rPr>
          <w:rFonts w:ascii="Times New Roman" w:hAnsi="Times New Roman" w:cs="Times New Roman"/>
          <w:sz w:val="28"/>
          <w:szCs w:val="28"/>
          <w:shd w:val="clear" w:color="auto" w:fill="FFFFFF"/>
        </w:rPr>
        <w:t>Гляденской</w:t>
      </w:r>
      <w:proofErr w:type="spellEnd"/>
      <w:r w:rsidRPr="00E0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центральной библиотеки – филиала № 11 МБУК «ЦБС Назаровского района». В 2022 году одобрен проект на модернизацию в 2023 году </w:t>
      </w:r>
      <w:proofErr w:type="spellStart"/>
      <w:r w:rsidRPr="00E07CEC">
        <w:rPr>
          <w:rFonts w:ascii="Times New Roman" w:hAnsi="Times New Roman" w:cs="Times New Roman"/>
          <w:sz w:val="28"/>
          <w:szCs w:val="28"/>
          <w:shd w:val="clear" w:color="auto" w:fill="FFFFFF"/>
        </w:rPr>
        <w:t>Сахаптинской</w:t>
      </w:r>
      <w:proofErr w:type="spellEnd"/>
      <w:r w:rsidRPr="00E0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центральной библиотеки – филиала № 5. 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Вместе с тем, проблемой муниципальных библиотек района продолжает оставаться обновление библиотечных фондов. Ежегодно фонды сельских библиотек-филиалов пополняются в среднем на 4000 экземпляров, что не соответствует нормативам. Недостаточно финансовых средств на подписку периодических изданий. В фондах сельских библиотек еще остается большой процент устаревшей и ветхой литературы, что влечет за </w:t>
      </w:r>
      <w:r w:rsidRPr="00E07CEC">
        <w:rPr>
          <w:rFonts w:ascii="Times New Roman" w:hAnsi="Times New Roman" w:cs="Times New Roman"/>
          <w:sz w:val="28"/>
          <w:szCs w:val="28"/>
        </w:rPr>
        <w:lastRenderedPageBreak/>
        <w:t>собой несоответствие качества библиотечных фондов запросам населения, снижение интереса к чтению, особенно у детей, подростков и юношества.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85623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Наиболее массовыми учреждениями культуры в районе, обеспечивающими досуг населения, условия для развития народного самодеятельного творчества, социально-культурных инициатив населения, являются учреждения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типа.</w:t>
      </w:r>
      <w:r w:rsidRPr="00E07CE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В районе создано более 200 клубных формирований с общим числом участников свыше 2000 человек. В том числе детских – 96 формирований, с числом участников около тысячи человек. Среднее число участников клубных формирований на 1 тыс. человек населения составляет от 96 до 100 человек. Ежегодно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учреждениями проводится более 6000 мероприятий. Удельный вес населения, участвующего в платных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мероприятиях составляет 134 %.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Приоритетное внимание уделяется формированию единого культурного пространства района путем проведения ежегодных общественно значимых и культурных мероприятий. Это сельские, районные фестивали, конкурсы, праздники, культурные акции, ярмарки, выставки народных умельцев и мастеров. 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85623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Творческие коллективы района успешно проводят концертную деятельность на территории района и за его пределами, участвуют в фестивалях и конкурсах зонального, краевого, всероссийского уровней, что способствует созданию устойчивого образа района как территории культурных традиций и развития</w:t>
      </w:r>
      <w:r w:rsidRPr="00E07CE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  <w:r w:rsidRPr="00E07CEC">
        <w:rPr>
          <w:rFonts w:ascii="Times New Roman" w:hAnsi="Times New Roman" w:cs="Times New Roman"/>
          <w:sz w:val="28"/>
          <w:szCs w:val="28"/>
        </w:rPr>
        <w:t>народного творчества.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Ведется активная работа по сохранению и развитию национальной культуры народов, проживающих на территории Назаровского района. Доказательством того является ежегодное участие национальных творческих коллективов Московского и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Предгорновского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сельских клубов в краевых, региональных праздниках «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>» и «Сабантуй».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Вместе с тем, в развитии отрасли имеется ряд проблем. Состояние материально-технической базы учреждений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типа остается неудовлетворительным, средний срок эксплуатации зданий составляет более 40 лет. Ежегодно учреждения культуры имеют предписания надзорных органов по нарушению требований пожарной безопасности. 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учреждений культуры характеризуется высокой степенью износа, большинство учреждений требует оснащения современным оборудованием, средствами безопасности, компьютерной техникой, музыкальными инструментами, автотранспортом. 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CEC">
        <w:rPr>
          <w:rFonts w:ascii="Times New Roman" w:hAnsi="Times New Roman" w:cs="Times New Roman"/>
          <w:sz w:val="28"/>
          <w:szCs w:val="28"/>
        </w:rPr>
        <w:t>В 2-х сельских Домах культуры (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и Подсосенский СДК) в 6-ти сельских клубах (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Жгутовский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Новосоксинский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>,  и в 2-х сельских библиотеках-филиалах (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, Преображенская) здания и помещения требуют капитального ремонта. </w:t>
      </w:r>
      <w:proofErr w:type="gramEnd"/>
    </w:p>
    <w:p w:rsidR="00E07CEC" w:rsidRPr="00E07CEC" w:rsidRDefault="00E07CEC" w:rsidP="00E07C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Разнообразие и качество оказываемых услуг, в связи с низкой ресурсной обеспеченностью учреждений культуры, отстают от требований, запросов населения.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В числе основных задач остается подготовка и переподготовка специалистов для отрасли. Несоответствие кадрового потенциала уровню возникающих проблем в отрасли приводит к низкому уровню развития </w:t>
      </w:r>
      <w:r w:rsidRPr="00E07CEC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инновационной и экспериментальной деятельности, слабому учету учреждениями культуры актуальных социально-культурных процессов,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предпочтений и ценностных ориентаций различных категорий населения.</w:t>
      </w:r>
      <w:r w:rsidRPr="00E07CE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  <w:r w:rsidRPr="00E07CEC">
        <w:rPr>
          <w:rFonts w:ascii="Times New Roman" w:hAnsi="Times New Roman" w:cs="Times New Roman"/>
          <w:sz w:val="28"/>
          <w:szCs w:val="28"/>
        </w:rPr>
        <w:t xml:space="preserve">Кроме того, наблюдается тенденция старения кадров. 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В сфере культуры Назаровского района занято 196 специалистов, из которых в учреждениях клубного типа 59 человека имеют образование по профилю, что составляет 42 %, в библиотеках соответственно – 55 человек, 56,3 %. 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Для решения кадровой проблемы ежегодно работники культуры района проходят обучение на семинарах, творческих лабораториях, мастер-классах. В 2022 году бучение прошли 27 человек. В том числе работников клубных учреждений – 22 человека, работников сельских библиотек – 5. В целях увеличения числа специалистов в сфере культуры района, ежегодно в учебные заведения культуры направляется от 3 до 5 человек. 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Созданию условий для сохранения и развития культурного потенциала сельских поселений, творческой самореализации и удовлетворения культурных потребностей населения района, укреплению материально-технической базы учреждений культуры способствует участие Назаровского района в реализации мероприятий государственной программы Красноярского края «Развитие культуры и туризма». Ежегодно учреждения культуры района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 на получение субсидий через участие в конкурсах, отдельных мероприятиях данной программы. Так, за период с 2021 по 2022 годы получены субсидии в размере 1 2568,5 тыс. руб. по мероприятию «Обеспечение развития и укрепления</w:t>
      </w:r>
      <w:r w:rsidRPr="00E07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материально-технической базы домов культуры в населенных пунктах с числом жителей</w:t>
      </w:r>
      <w:r w:rsidRPr="00E07C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 50 тысяч человек» на приобретение светового и звукового оборудования для  </w:t>
      </w:r>
      <w:proofErr w:type="spellStart"/>
      <w:r w:rsidRPr="00E07C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Гляденского</w:t>
      </w:r>
      <w:proofErr w:type="spellEnd"/>
      <w:r w:rsidRPr="00E07C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E07C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Краснополянского</w:t>
      </w:r>
      <w:proofErr w:type="spellEnd"/>
      <w:r w:rsidRPr="00E07C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сельских Домов культуры. В рамках данного мероприятия на 2023 и 2024 годы выделены субсидии на приобретение звукового оборудования в сумме 930,4 тыс. руб. и 871,7 тыс. руб. для </w:t>
      </w:r>
      <w:proofErr w:type="spellStart"/>
      <w:r w:rsidRPr="00E07C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Сахаптинского</w:t>
      </w:r>
      <w:proofErr w:type="spellEnd"/>
      <w:r w:rsidRPr="00E07C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E07C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Сохновского</w:t>
      </w:r>
      <w:proofErr w:type="spellEnd"/>
      <w:r w:rsidRPr="00E07C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сельских Домов соответственно.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В целях преодоления проблемных ситуаций,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культуры района, исходя из критериев наиболее полного удовлетворения потребностей населения, сохранения и приумножения культурного потенциала района.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Финансовые риски – возникновение бюджетного дефицита, а также снижение уровня бюджетного финансирования отрасли «Культура»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 Программы, формирование эффективной системы управления и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3. Приоритеты и цели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развития в сфере культуры Назаровского района, описание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основных целей и задач муниципальной Программы, прогноз развития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сферы культуры Назаровского района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Приоритеты и цели социально-экономического развития в сфере культуры Назаровского района определены в соответствии со следующими стратегическими документами и нормативными правовыми актами Российской Федерации, Красноярского края, Назаровского района: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E07CE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07CEC">
        <w:rPr>
          <w:rFonts w:ascii="Times New Roman" w:hAnsi="Times New Roman" w:cs="Times New Roman"/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07.05.2018 «О национальных целях и стратегических задачах развития Российской Федерации на период до 2024 года»;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07CEC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E07CEC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07.02.2008                  № Пр-212);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- Стратегия государственной культурной политики, утвержденная Распоряжением Правительства Российской Федерации от 29.02.2016             № 326-р;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- Закон Красноярского края от 28.06.2007 № 2-190 «О культуре»;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- Государственная программа Красноярского края «Развитие культуры и туризма, утвержденная постановлением Правительства Красноярского края от 30.09.2013 № 511-п;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- Стратегия социально-экономического Назаровского района до 2030 года, утвержденная постановлением администрации Назаровского района от 30.04.2020 № 153-п.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E07CEC" w:rsidRPr="00E07CEC" w:rsidRDefault="00E07CEC" w:rsidP="00E07CE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lastRenderedPageBreak/>
        <w:t>1. Обеспечение максимальной доступности культурных ценностей для населения района, повышение качества и разнообразия культурных услуг, в том числе: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инновационной деятельности и др.);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творческой самореализации граждан, приобщения к культуре и искусству всех групп населения;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развитие системы непрерывного профессионального образования в области культуры, повышение социального статуса работников культуры, в том числе путём повышения уровня оплаты их труда;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инновационное развитие учреждений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2. Сохранение, популяризация и эффективное использование культурного наследия района, в том числе: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сохранение и пополнение библиотечного фонда района;</w:t>
      </w:r>
    </w:p>
    <w:p w:rsidR="00E07CEC" w:rsidRPr="00E07CEC" w:rsidRDefault="00E07CEC" w:rsidP="00E0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E07CEC" w:rsidRPr="00E07CEC" w:rsidRDefault="00E07CEC" w:rsidP="00E0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обеспечение сохранности объектов культурного наследия;</w:t>
      </w:r>
    </w:p>
    <w:p w:rsidR="00E07CEC" w:rsidRPr="00E07CEC" w:rsidRDefault="00E07CEC" w:rsidP="00E0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развитие культурно-событийного туризма.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3. Развитие инфраструктуры отрасли «культура», в том числе: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осуществление капитального ремонта и реконструкции, технической и технологической модернизации учреждений культуры района.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Назаровского района.</w:t>
      </w:r>
    </w:p>
    <w:p w:rsidR="00E07CEC" w:rsidRPr="00E07CEC" w:rsidRDefault="00E07CEC" w:rsidP="00E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Для достижения данной цели должны быть решены следующие задачи.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Задача 1.</w:t>
      </w:r>
      <w:r w:rsidRPr="00E0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CEC">
        <w:rPr>
          <w:rFonts w:ascii="Times New Roman" w:hAnsi="Times New Roman" w:cs="Times New Roman"/>
          <w:sz w:val="28"/>
          <w:szCs w:val="28"/>
        </w:rPr>
        <w:t>С</w:t>
      </w:r>
      <w:r w:rsidRPr="00E07CEC">
        <w:rPr>
          <w:rFonts w:ascii="Times New Roman" w:hAnsi="Times New Roman" w:cs="Times New Roman"/>
          <w:bCs/>
          <w:sz w:val="28"/>
          <w:szCs w:val="28"/>
        </w:rPr>
        <w:t xml:space="preserve">охранение и эффективное использование культурного наследия </w:t>
      </w:r>
      <w:r w:rsidRPr="00E07CEC">
        <w:rPr>
          <w:rFonts w:ascii="Times New Roman" w:hAnsi="Times New Roman" w:cs="Times New Roman"/>
          <w:sz w:val="28"/>
          <w:szCs w:val="28"/>
        </w:rPr>
        <w:t>Назаровского района.</w:t>
      </w:r>
    </w:p>
    <w:p w:rsidR="00E07CEC" w:rsidRPr="00E07CEC" w:rsidRDefault="00E07CEC" w:rsidP="00E07C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Решение данной задачи будет обеспечено посредством осуществления подпрограммы – «Сохранение культурного наследия».</w:t>
      </w:r>
    </w:p>
    <w:p w:rsidR="00E07CEC" w:rsidRPr="00E07CEC" w:rsidRDefault="00E07CEC" w:rsidP="00E07C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Задача 2. Сохранение и развитие традиционной народной культуры Назаровского района.</w:t>
      </w:r>
    </w:p>
    <w:p w:rsidR="00E07CEC" w:rsidRPr="00E07CEC" w:rsidRDefault="00E07CEC" w:rsidP="00E07C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Для решения указанной задачи предусматривается выполнение подпрограммы «Поддержка народного творчества»</w:t>
      </w:r>
    </w:p>
    <w:p w:rsidR="00E07CEC" w:rsidRPr="00E07CEC" w:rsidRDefault="00E07CEC" w:rsidP="00E07C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Задача 3. Создание условий для устойчивого развития отрасли «культура» в Назаровском районе.</w:t>
      </w:r>
    </w:p>
    <w:p w:rsidR="00E07CEC" w:rsidRPr="00E07CEC" w:rsidRDefault="00E07CEC" w:rsidP="00E07CE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E07CEC">
        <w:rPr>
          <w:rFonts w:ascii="Times New Roman" w:hAnsi="Times New Roman"/>
          <w:sz w:val="28"/>
          <w:szCs w:val="28"/>
        </w:rPr>
        <w:t xml:space="preserve">Данная задача решается в рамках подпрограммы </w:t>
      </w:r>
      <w:r w:rsidRPr="00E07CEC">
        <w:rPr>
          <w:rFonts w:ascii="Times New Roman" w:hAnsi="Times New Roman"/>
          <w:bCs/>
          <w:sz w:val="28"/>
          <w:szCs w:val="28"/>
        </w:rPr>
        <w:t>«</w:t>
      </w:r>
      <w:r w:rsidRPr="00E07CEC">
        <w:rPr>
          <w:rFonts w:ascii="Times New Roman" w:hAnsi="Times New Roman"/>
          <w:sz w:val="28"/>
          <w:szCs w:val="28"/>
        </w:rPr>
        <w:t>Обеспечение условий реализации муниципальной программы и прочие мероприятия</w:t>
      </w:r>
      <w:r w:rsidRPr="00E07CEC">
        <w:rPr>
          <w:rFonts w:ascii="Times New Roman" w:hAnsi="Times New Roman"/>
          <w:bCs/>
          <w:sz w:val="28"/>
          <w:szCs w:val="28"/>
        </w:rPr>
        <w:t>».</w:t>
      </w:r>
    </w:p>
    <w:p w:rsidR="00E07CEC" w:rsidRPr="00E07CEC" w:rsidRDefault="00E07CEC" w:rsidP="00E07C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района в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общекраевое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культурное пространство, создаст условия для дальнейшей </w:t>
      </w:r>
      <w:r w:rsidRPr="00E07CEC">
        <w:rPr>
          <w:rFonts w:ascii="Times New Roman" w:hAnsi="Times New Roman" w:cs="Times New Roman"/>
          <w:sz w:val="28"/>
          <w:szCs w:val="28"/>
        </w:rPr>
        <w:lastRenderedPageBreak/>
        <w:t>модернизации деятельности муниципальных учреждений культуры Назаровского района.</w:t>
      </w:r>
    </w:p>
    <w:p w:rsidR="00E07CEC" w:rsidRPr="00E07CEC" w:rsidRDefault="00E07CEC" w:rsidP="00E07CEC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7CEC">
        <w:rPr>
          <w:rFonts w:ascii="Times New Roman" w:hAnsi="Times New Roman"/>
          <w:sz w:val="28"/>
          <w:szCs w:val="28"/>
          <w:lang w:eastAsia="ru-RU"/>
        </w:rPr>
        <w:tab/>
      </w:r>
    </w:p>
    <w:p w:rsidR="00E07CEC" w:rsidRPr="00E07CEC" w:rsidRDefault="00E07CEC" w:rsidP="00E07CEC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7CE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07CEC">
        <w:rPr>
          <w:rFonts w:ascii="Times New Roman" w:hAnsi="Times New Roman"/>
          <w:sz w:val="28"/>
          <w:szCs w:val="28"/>
        </w:rPr>
        <w:t>Механизм реализации отдельных мероприятий муниципальной Программы</w:t>
      </w:r>
    </w:p>
    <w:p w:rsidR="00E07CEC" w:rsidRPr="00E07CEC" w:rsidRDefault="00E07CEC" w:rsidP="00E07CEC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7CEC" w:rsidRPr="00E07CEC" w:rsidRDefault="00E07CEC" w:rsidP="00E07CEC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CEC">
        <w:rPr>
          <w:rFonts w:ascii="Times New Roman" w:hAnsi="Times New Roman"/>
          <w:sz w:val="28"/>
          <w:szCs w:val="28"/>
        </w:rPr>
        <w:tab/>
        <w:t>4.1. Решение задач Программы достигается реализацией подпрограмм, реализация отдельных мероприятий не предусмотрена.</w:t>
      </w:r>
    </w:p>
    <w:p w:rsidR="00E07CEC" w:rsidRPr="00E07CEC" w:rsidRDefault="00E07CEC" w:rsidP="00E07CEC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CEC">
        <w:rPr>
          <w:rFonts w:ascii="Times New Roman" w:hAnsi="Times New Roman"/>
          <w:sz w:val="28"/>
          <w:szCs w:val="28"/>
        </w:rPr>
        <w:tab/>
        <w:t xml:space="preserve">4.2. Организационные, </w:t>
      </w:r>
      <w:proofErr w:type="gramStart"/>
      <w:r w:rsidRPr="00E07CEC">
        <w:rPr>
          <w:rFonts w:ascii="Times New Roman" w:hAnsi="Times New Roman"/>
          <w:sz w:val="28"/>
          <w:szCs w:val="28"/>
        </w:rPr>
        <w:t>экономические и правовые механизмы</w:t>
      </w:r>
      <w:proofErr w:type="gramEnd"/>
      <w:r w:rsidRPr="00E07CEC">
        <w:rPr>
          <w:rFonts w:ascii="Times New Roman" w:hAnsi="Times New Roman"/>
          <w:sz w:val="28"/>
          <w:szCs w:val="28"/>
        </w:rPr>
        <w:t>, необходимые для эффективной реализации мероприятий подпрограмм, последовательность выполнения мероприятий подпрограмм, критерии выбора получателей муниципальных услуг представлены в подпрограммах Программы.</w:t>
      </w:r>
    </w:p>
    <w:p w:rsidR="00E07CEC" w:rsidRPr="00E07CEC" w:rsidRDefault="00E07CEC" w:rsidP="00E07C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Реализация мероприятий подпрограммы «Сохранение культурного наследия» осуществляется путем предоставления муниципальных услуг МБУК «Централизованная библиотечная система Назаровского района», в соответствии с Законом Российской Федерации от 09.10.1992 № 3612-1-ФЗ «Основы законодательства Российской Федерации о культуре», Федеральным законом  от 29.12.1994 № 78-ФЗ «О библиотечном деле», Федеральным законом 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>», Законом Красноярского края от 28.06.2007 № 2-190 «О культуре».</w:t>
      </w:r>
    </w:p>
    <w:p w:rsidR="00E07CEC" w:rsidRPr="00E07CEC" w:rsidRDefault="00E07CEC" w:rsidP="00E07C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Реализация мероприятий подпрограммы «Поддержка народного творчества» осуществляется МБУК «Назаровский районный Дом культуры», в соответствии с законом Российской Федерации от 09.10.1992 № 3612-1-ФЗ «Основы законодательства Российской Федерации о культуре»,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Красноярского края от 28.06.2007 № 2-190 «О культуре».</w:t>
      </w:r>
      <w:proofErr w:type="gramEnd"/>
    </w:p>
    <w:p w:rsidR="00E07CEC" w:rsidRPr="00E07CEC" w:rsidRDefault="00E07CEC" w:rsidP="00E07C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E07CEC">
        <w:rPr>
          <w:rFonts w:ascii="Times New Roman" w:hAnsi="Times New Roman" w:cs="Times New Roman"/>
          <w:sz w:val="28"/>
          <w:szCs w:val="28"/>
        </w:rPr>
        <w:t>Реализация мероприятий подпрограммы «Обеспечение условий реализации муниципальной программы и прочие мероприятия» осуществляется  МБУК «Назаровский районный Дом культуры» и МБУК «Централизованная библиотечная система Назаровского района», в соответствии с законом Российской Федерации от 09.10.1992 № 3612-1-ФЗ «Основы законодательства Российской Федерации о культуре»,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</w:t>
      </w:r>
      <w:proofErr w:type="gramEnd"/>
      <w:r w:rsidRPr="00E07CEC">
        <w:rPr>
          <w:rFonts w:ascii="Times New Roman" w:hAnsi="Times New Roman" w:cs="Times New Roman"/>
          <w:sz w:val="28"/>
          <w:szCs w:val="28"/>
        </w:rPr>
        <w:t xml:space="preserve"> Красноярского края от 28.06.2007 № 2-190 «О культуре».</w:t>
      </w:r>
    </w:p>
    <w:p w:rsidR="00E07CEC" w:rsidRPr="00E07CEC" w:rsidRDefault="00E07CEC" w:rsidP="00E07CE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07CEC" w:rsidRPr="00E07CEC" w:rsidRDefault="00E07CEC" w:rsidP="00E07CE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7CEC">
        <w:rPr>
          <w:rFonts w:ascii="Times New Roman" w:hAnsi="Times New Roman"/>
          <w:sz w:val="28"/>
          <w:szCs w:val="28"/>
          <w:lang w:eastAsia="ru-RU"/>
        </w:rPr>
        <w:t xml:space="preserve">5. Прогноз конечных результатов муниципальной Программы, </w:t>
      </w:r>
    </w:p>
    <w:p w:rsidR="00E07CEC" w:rsidRPr="00E07CEC" w:rsidRDefault="00E07CEC" w:rsidP="00E07CE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7CEC">
        <w:rPr>
          <w:rFonts w:ascii="Times New Roman" w:hAnsi="Times New Roman"/>
          <w:sz w:val="28"/>
          <w:szCs w:val="28"/>
          <w:lang w:eastAsia="ru-RU"/>
        </w:rPr>
        <w:t>характеризующих</w:t>
      </w:r>
      <w:proofErr w:type="gramEnd"/>
      <w:r w:rsidRPr="00E07CEC">
        <w:rPr>
          <w:rFonts w:ascii="Times New Roman" w:hAnsi="Times New Roman"/>
          <w:sz w:val="28"/>
          <w:szCs w:val="28"/>
          <w:lang w:eastAsia="ru-RU"/>
        </w:rPr>
        <w:t xml:space="preserve"> целевое состояние (изменение состояния) уровня </w:t>
      </w:r>
    </w:p>
    <w:p w:rsidR="00E07CEC" w:rsidRPr="00E07CEC" w:rsidRDefault="00E07CEC" w:rsidP="00E07CE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7CEC">
        <w:rPr>
          <w:rFonts w:ascii="Times New Roman" w:hAnsi="Times New Roman"/>
          <w:sz w:val="28"/>
          <w:szCs w:val="28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Назаровского района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В результате своевременной и в полном объеме реализации Программы прогнозируется: 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удельный вес населения, участвующего в платных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мероприятиях, проводимых муниципальными учреждениями культуры сохранить на уровне не менее 384 %;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среднее число участников клубных формирований в расчете на 1 тыс. человек населения сохранить до 2025 года на уровне не менее 90 чел.; 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доля детей, привлекаемых к участию в творческих мероприятиях, в общем числе детей возрастет с 21,5% в 2021 году до 22,5% в 2025 году;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количество посещений сельских библиотек-филиалов на 1 жителя в год повысить до 9,0;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количество библиографических записей, внесенных в электронный каталог общедоступных библиотек района пополнить с 30000 ед. в 2020 году до 35000 ед. в 2025 году;</w:t>
      </w:r>
      <w:r w:rsidRPr="00E07C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07CEC" w:rsidRPr="00E07CEC" w:rsidRDefault="00E07CEC" w:rsidP="00E0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количество экземпляров новых поступлений в библиотечные фонды сельских библиотек-филиалов, в расчете на 1 тыс. человек населения увеличить с 197 ед. в 2021 году до 250 ед. в 2025 году;</w:t>
      </w:r>
    </w:p>
    <w:p w:rsidR="00E07CEC" w:rsidRPr="00E07CEC" w:rsidRDefault="00E07CEC" w:rsidP="00E0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количество специалистов, повысивших квалификацию, прошедших переподготовку, обученных на семинарах и других мероприятиях сохранить на уровне до 22-х человек в год;</w:t>
      </w:r>
    </w:p>
    <w:p w:rsidR="00E07CEC" w:rsidRPr="00E07CEC" w:rsidRDefault="00E07CEC" w:rsidP="00E0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долю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снизить с 8,1% в 2021 году до 5,3% в 2025 году.</w:t>
      </w:r>
    </w:p>
    <w:p w:rsidR="00E07CEC" w:rsidRPr="00E07CEC" w:rsidRDefault="00E07CEC" w:rsidP="00E07C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Цели, целевые показатели, задачи, показатели результативности приведены в приложении 1 к Программе.</w:t>
      </w:r>
    </w:p>
    <w:p w:rsidR="00E07CEC" w:rsidRPr="00E07CEC" w:rsidRDefault="00E07CEC" w:rsidP="00E0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 приведены в приложении 2 к Программе.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6. Перечень подпрограмм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6.1. Для достижения цели и решения задач Программы предполагается реализация трех подпрограмм. </w:t>
      </w:r>
    </w:p>
    <w:p w:rsidR="00E07CEC" w:rsidRPr="00E07CEC" w:rsidRDefault="00E07CEC" w:rsidP="00E07CE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7CEC">
        <w:rPr>
          <w:rFonts w:ascii="Times New Roman" w:hAnsi="Times New Roman"/>
          <w:bCs/>
          <w:sz w:val="28"/>
          <w:szCs w:val="28"/>
        </w:rPr>
        <w:t>6.1.2. Подпрограмма «Сохранение к</w:t>
      </w:r>
      <w:r w:rsidRPr="00E07CEC">
        <w:rPr>
          <w:rFonts w:ascii="Times New Roman" w:hAnsi="Times New Roman"/>
          <w:sz w:val="28"/>
          <w:szCs w:val="28"/>
        </w:rPr>
        <w:t>ультурного наследия</w:t>
      </w:r>
      <w:r w:rsidRPr="00E07CEC">
        <w:rPr>
          <w:rFonts w:ascii="Times New Roman" w:hAnsi="Times New Roman"/>
          <w:bCs/>
          <w:sz w:val="28"/>
          <w:szCs w:val="28"/>
        </w:rPr>
        <w:t>».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Сроки реализации подпрограммы: 2014 - 2025 годы.</w:t>
      </w:r>
    </w:p>
    <w:p w:rsidR="00E07CEC" w:rsidRPr="00E07CEC" w:rsidRDefault="00E07CEC" w:rsidP="00E07CEC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 w:rsidRPr="00E07CEC">
        <w:rPr>
          <w:rFonts w:ascii="Times New Roman" w:hAnsi="Times New Roman"/>
          <w:bCs/>
          <w:sz w:val="28"/>
          <w:szCs w:val="28"/>
        </w:rPr>
        <w:t xml:space="preserve">Целью подпрограммы является </w:t>
      </w:r>
      <w:r w:rsidRPr="00E07CEC">
        <w:rPr>
          <w:rFonts w:ascii="Times New Roman" w:hAnsi="Times New Roman"/>
          <w:sz w:val="28"/>
          <w:szCs w:val="28"/>
        </w:rPr>
        <w:t>сохранение и эффективное использование культурного наследия Назаровского района.</w:t>
      </w:r>
      <w:r w:rsidRPr="00E07CEC">
        <w:rPr>
          <w:rFonts w:ascii="Times New Roman" w:hAnsi="Times New Roman"/>
          <w:bCs/>
          <w:sz w:val="28"/>
          <w:szCs w:val="28"/>
        </w:rPr>
        <w:t xml:space="preserve"> </w:t>
      </w:r>
    </w:p>
    <w:p w:rsidR="00E07CEC" w:rsidRPr="00E07CEC" w:rsidRDefault="00E07CEC" w:rsidP="00E07CE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7CEC">
        <w:rPr>
          <w:rFonts w:ascii="Times New Roman" w:hAnsi="Times New Roman"/>
          <w:bCs/>
          <w:sz w:val="28"/>
          <w:szCs w:val="28"/>
        </w:rPr>
        <w:t>В рамках подпрограммы решаются следующие задачи:</w:t>
      </w:r>
    </w:p>
    <w:p w:rsidR="00E07CEC" w:rsidRPr="00E07CEC" w:rsidRDefault="00E07CEC" w:rsidP="00E07CE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7CEC">
        <w:rPr>
          <w:rFonts w:ascii="Times New Roman" w:hAnsi="Times New Roman"/>
          <w:bCs/>
          <w:sz w:val="28"/>
          <w:szCs w:val="28"/>
        </w:rPr>
        <w:t xml:space="preserve"> обеспечение сохранности объектов культурного наследия района;</w:t>
      </w:r>
    </w:p>
    <w:p w:rsidR="00E07CEC" w:rsidRPr="00E07CEC" w:rsidRDefault="00E07CEC" w:rsidP="00E0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развитие библиотечного дела.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  создание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района;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повышение уровня комплектования библиотечных фондов;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повышение качества и доступности библиотечных услуг;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lastRenderedPageBreak/>
        <w:t xml:space="preserve"> расширение разнообразия библиотечных услуг.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6.1.3. Подпрограмма «Поддержка народного творчества»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Сроки реализации подпрограммы: 2014 – 2025 годы.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Целью подпрограммы является обеспечение доступа населения Назаровского района к культурным благам и участию в культурной жизни.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7CEC">
        <w:rPr>
          <w:rFonts w:ascii="Times New Roman" w:hAnsi="Times New Roman" w:cs="Times New Roman"/>
          <w:sz w:val="28"/>
          <w:szCs w:val="28"/>
        </w:rPr>
        <w:t>В рамках подпрограммы решаются следующие задачи: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сохранение и развитие традиционной народной культуры;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поддержка творческих инициатив населения, творческих коллективов и организаций культуры;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организация и проведение культурных событий, в том числе на межрайонном уровне;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поддержка художественных народных ремесел и декоративно-прикладного искусства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повышение качества и доступности услуг учреждений культуры;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</w:t>
      </w:r>
      <w:proofErr w:type="spellStart"/>
      <w:r w:rsidRPr="00E07CE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07CEC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рост вовлечения всех групп населения в активную творческую деятельность;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государственная поддержка творческих инициатив населения, творческих коллективов и организаций культуры;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повышение уровня проведения культурных мероприятий;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развитие межрайонного культурного сотрудничества.</w:t>
      </w:r>
    </w:p>
    <w:p w:rsidR="00E07CEC" w:rsidRPr="00E07CEC" w:rsidRDefault="00E07CEC" w:rsidP="00E07CE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7CEC">
        <w:rPr>
          <w:rFonts w:ascii="Times New Roman" w:hAnsi="Times New Roman"/>
          <w:bCs/>
          <w:sz w:val="28"/>
          <w:szCs w:val="28"/>
        </w:rPr>
        <w:t>6.1.4. Подпрограмма «</w:t>
      </w:r>
      <w:r w:rsidRPr="00E07CEC">
        <w:rPr>
          <w:rFonts w:ascii="Times New Roman" w:hAnsi="Times New Roman"/>
          <w:sz w:val="28"/>
          <w:szCs w:val="28"/>
        </w:rPr>
        <w:t>Обеспечение условий реализации муниципальной программы и прочие мероприятия</w:t>
      </w:r>
      <w:r w:rsidRPr="00E07CEC">
        <w:rPr>
          <w:rFonts w:ascii="Times New Roman" w:hAnsi="Times New Roman"/>
          <w:bCs/>
          <w:sz w:val="28"/>
          <w:szCs w:val="28"/>
        </w:rPr>
        <w:t>».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Сроки реализации подпрограммы: 2014 - 2025 годы.</w:t>
      </w:r>
    </w:p>
    <w:p w:rsidR="00E07CEC" w:rsidRPr="00E07CEC" w:rsidRDefault="00E07CEC" w:rsidP="00E07CEC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 w:rsidRPr="00E07CEC">
        <w:rPr>
          <w:rFonts w:ascii="Times New Roman" w:hAnsi="Times New Roman"/>
          <w:bCs/>
          <w:sz w:val="28"/>
          <w:szCs w:val="28"/>
        </w:rPr>
        <w:t xml:space="preserve">Целью подпрограммы является </w:t>
      </w:r>
      <w:r w:rsidRPr="00E07CEC">
        <w:rPr>
          <w:rFonts w:ascii="Times New Roman" w:hAnsi="Times New Roman"/>
          <w:sz w:val="28"/>
          <w:szCs w:val="28"/>
        </w:rPr>
        <w:t>создание условий для устойчивого развития отрасли «культура».</w:t>
      </w:r>
    </w:p>
    <w:p w:rsidR="00E07CEC" w:rsidRPr="00E07CEC" w:rsidRDefault="00E07CEC" w:rsidP="00E07CE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7CEC">
        <w:rPr>
          <w:rFonts w:ascii="Times New Roman" w:hAnsi="Times New Roman"/>
          <w:bCs/>
          <w:sz w:val="28"/>
          <w:szCs w:val="28"/>
        </w:rPr>
        <w:t>В рамках подпрограммы решаются следующие задачи:</w:t>
      </w:r>
    </w:p>
    <w:p w:rsidR="00E07CEC" w:rsidRPr="00E07CEC" w:rsidRDefault="00E07CEC" w:rsidP="00E07CE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7CEC">
        <w:rPr>
          <w:rFonts w:ascii="Times New Roman" w:hAnsi="Times New Roman"/>
          <w:bCs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E07CEC" w:rsidRPr="00E07CEC" w:rsidRDefault="00E07CEC" w:rsidP="00E07CE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7CEC">
        <w:rPr>
          <w:rFonts w:ascii="Times New Roman" w:hAnsi="Times New Roman"/>
          <w:bCs/>
          <w:sz w:val="28"/>
          <w:szCs w:val="28"/>
        </w:rPr>
        <w:t>создание качественного состава кадров культуры, увеличение числа специалистов со специальным образованием;</w:t>
      </w:r>
    </w:p>
    <w:p w:rsidR="00E07CEC" w:rsidRPr="00E07CEC" w:rsidRDefault="00E07CEC" w:rsidP="00E07CE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7CEC">
        <w:rPr>
          <w:rFonts w:ascii="Times New Roman" w:hAnsi="Times New Roman"/>
          <w:bCs/>
          <w:sz w:val="28"/>
          <w:szCs w:val="28"/>
        </w:rPr>
        <w:t>поддержка творческих работников;</w:t>
      </w:r>
    </w:p>
    <w:p w:rsidR="00E07CEC" w:rsidRPr="00E07CEC" w:rsidRDefault="00E07CEC" w:rsidP="00E07CE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7CEC">
        <w:rPr>
          <w:rFonts w:ascii="Times New Roman" w:hAnsi="Times New Roman"/>
          <w:bCs/>
          <w:sz w:val="28"/>
          <w:szCs w:val="28"/>
        </w:rPr>
        <w:t>модернизация материально-технической базы муниципальных учреждений культуры.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учреждений культуры и поддержка ее на современном уровне, в том числе обеспечение безопасного и комфортного пребывания посетителей;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муниципальным учреждениям культуры инвалидам и лицам с ограниченными возможностями здоровья;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услуг, оказываемых в сфере культуры;</w:t>
      </w:r>
    </w:p>
    <w:p w:rsidR="00E07CEC" w:rsidRPr="00E07CEC" w:rsidRDefault="00E07CEC" w:rsidP="00E07C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lastRenderedPageBreak/>
        <w:t>расширение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повышение уровня комплектования библиотечных фондов и доступности библиотечных услуг;</w:t>
      </w:r>
      <w:r w:rsidRPr="00E07CEC">
        <w:rPr>
          <w:rFonts w:ascii="Times New Roman" w:hAnsi="Times New Roman" w:cs="Times New Roman"/>
          <w:sz w:val="28"/>
          <w:szCs w:val="28"/>
        </w:rPr>
        <w:tab/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улучшение сохранности библиотечных фондов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работников, укрепление кадрового потенциала;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повышение социального статуса и престижа творческих коллективов               и работников культуры;</w:t>
      </w:r>
      <w:r w:rsidRPr="00E07CEC">
        <w:rPr>
          <w:rFonts w:ascii="Times New Roman" w:hAnsi="Times New Roman" w:cs="Times New Roman"/>
          <w:sz w:val="28"/>
          <w:szCs w:val="28"/>
        </w:rPr>
        <w:tab/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культуры, находящихся в удовлетворительном состоянии.</w:t>
      </w:r>
    </w:p>
    <w:p w:rsidR="00E07CEC" w:rsidRPr="00E07CEC" w:rsidRDefault="00E07CEC" w:rsidP="00E07CEC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CEC" w:rsidRPr="00E07CEC" w:rsidRDefault="00E07CEC" w:rsidP="00E07CEC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7CEC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E07CEC">
        <w:rPr>
          <w:rFonts w:ascii="Times New Roman" w:hAnsi="Times New Roman"/>
          <w:sz w:val="28"/>
          <w:szCs w:val="28"/>
        </w:rPr>
        <w:t>Информация</w:t>
      </w:r>
    </w:p>
    <w:p w:rsidR="00E07CEC" w:rsidRPr="00E07CEC" w:rsidRDefault="00E07CEC" w:rsidP="00E07CEC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7CEC" w:rsidRPr="00E07CEC" w:rsidRDefault="00E07CEC" w:rsidP="00E07CEC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7CEC">
        <w:rPr>
          <w:rFonts w:ascii="Times New Roman" w:hAnsi="Times New Roman"/>
          <w:sz w:val="28"/>
          <w:szCs w:val="28"/>
        </w:rPr>
        <w:t>о распределении планируемых расходов по отдельным мероприятиям муниципальной Программы, подпрограммам муниципальной Программы</w:t>
      </w:r>
    </w:p>
    <w:p w:rsidR="00E07CEC" w:rsidRPr="00E07CEC" w:rsidRDefault="00E07CEC" w:rsidP="00E07CE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07CEC" w:rsidRPr="00E07CEC" w:rsidRDefault="00E07CEC" w:rsidP="00E07CEC">
      <w:pPr>
        <w:pStyle w:val="a3"/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Предоставление услуг (выполнение работ) муниципальными учреждениями культуры;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комплектование библиотечных фондов библиотек; </w:t>
      </w:r>
    </w:p>
    <w:p w:rsidR="00E07CEC" w:rsidRPr="00E07CEC" w:rsidRDefault="00E07CEC" w:rsidP="00E07C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реализация муниципальных полномочий в области библиотечного дела;</w:t>
      </w:r>
    </w:p>
    <w:p w:rsidR="00E07CEC" w:rsidRPr="00E07CEC" w:rsidRDefault="00E07CEC" w:rsidP="00E07CEC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07CEC">
        <w:rPr>
          <w:rFonts w:ascii="Times New Roman" w:hAnsi="Times New Roman"/>
          <w:b w:val="0"/>
          <w:sz w:val="28"/>
          <w:szCs w:val="28"/>
        </w:rPr>
        <w:t>реализация муниципальных полномочий по созданию условий для организации досуга и обеспечения жителей услугами организаций культуры;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мероприятия по повышению профессионального уровня работников культуры;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оснащение муниципальных учреждений культуры специализированным оборудованием, мебелью, компьютерной техникой, программным обеспечением;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муниципальных учреждений культуры (текущий и капитальный ремонт зданий и помещений, мероприятия по повышению пожарной и террористической безопасности учреждений);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с указанием главных распорядителей средств районного бюджета, а также по годам реализации Программы приведено в приложении 4 к Программе.</w:t>
      </w: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22"/>
      <w:bookmarkEnd w:id="7"/>
      <w:r w:rsidRPr="00E07CEC">
        <w:rPr>
          <w:rFonts w:ascii="Times New Roman" w:hAnsi="Times New Roman" w:cs="Times New Roman"/>
          <w:sz w:val="28"/>
          <w:szCs w:val="28"/>
        </w:rPr>
        <w:t>8. Информация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об объеме бюджетных ассигнований, направленных на реализацию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научной, научно-технической и инновационной деятельности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7CEC" w:rsidRPr="00E07CEC" w:rsidRDefault="00E07CEC" w:rsidP="00E0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lastRenderedPageBreak/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9. Информация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о ресурсном обеспечении и прогнозной оценке 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расходов на реализацию целей муниципальной Программы</w:t>
      </w:r>
    </w:p>
    <w:p w:rsidR="00E07CEC" w:rsidRPr="00E07CEC" w:rsidRDefault="00E07CEC" w:rsidP="00E07C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CEC" w:rsidRPr="00E07CEC" w:rsidRDefault="00E07CEC" w:rsidP="00E07CE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Программы за счет средств бюджетов всех уровней, по прогнозным данным, за период с 2014 по 2025 годы составит </w:t>
      </w:r>
      <w:r w:rsidRPr="00E07CEC">
        <w:rPr>
          <w:rFonts w:ascii="Times New Roman" w:hAnsi="Times New Roman" w:cs="Times New Roman"/>
          <w:bCs/>
          <w:sz w:val="28"/>
          <w:szCs w:val="28"/>
        </w:rPr>
        <w:t>1456511,6</w:t>
      </w:r>
      <w:r w:rsidRPr="00E07CEC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2014 год – 27 207,1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федеральный бюджет – 100,0 тыс. руб.;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краевой бюджет – 743,7 тыс. руб.;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районный бюджет – 26 363,4 тыс. руб.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2015 год – 35 510,5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федеральный бюджет – 77,6 тыс. руб.;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краевой бюджет – 1598,8 тыс. руб.;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районный бюджет – 33 834,1 тыс. руб.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2016 год – 36 918,9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федеральный бюджет – 211,5 тыс. руб.;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краевой бюджет – 762,4 тыс. руб.;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35 945,0 тыс. руб.; 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2017 год – 60060,7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федеральный бюджет – 210,2 тыс. руб.;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краевой бюджет – 19896,8 тыс. руб.;</w:t>
      </w:r>
    </w:p>
    <w:p w:rsidR="00E07CEC" w:rsidRPr="00E07CEC" w:rsidRDefault="00E07CEC" w:rsidP="00E07CE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районный бюджет – 39953,7 тыс. руб.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2018 год – 112194,6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федеральный бюджет – 52,6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краевой бюджет – 31824,9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районный бюджет – 80317,1 тыс. руб.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2019 год – 119921,6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федеральный бюджет – 349,6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краевой бюджет – 32153,5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районный бюджет – 82538,5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сельский бюджет – 4880,0 тыс. руб.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2020 год – 148231,0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федеральный бюджет – 634,5 тыс. руб.;</w:t>
      </w:r>
    </w:p>
    <w:p w:rsidR="00E07CEC" w:rsidRPr="00E07CEC" w:rsidRDefault="00E07CEC" w:rsidP="00E07CEC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 xml:space="preserve">         краевой бюджет – 13374,5 тыс. руб.;</w:t>
      </w:r>
      <w:r w:rsidRPr="00E07CEC">
        <w:rPr>
          <w:rFonts w:ascii="Times New Roman" w:hAnsi="Times New Roman" w:cs="Times New Roman"/>
          <w:bCs/>
          <w:sz w:val="28"/>
          <w:szCs w:val="28"/>
        </w:rPr>
        <w:tab/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районный бюджет – 129342,0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сельский бюджет – 4880,0 тыс. руб.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2021 год – 171181,2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федеральный бюджет – 345,7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краевой бюджет – 20367,5 тыс. руб.;</w:t>
      </w:r>
      <w:r w:rsidRPr="00E07CEC">
        <w:rPr>
          <w:rFonts w:ascii="Times New Roman" w:hAnsi="Times New Roman" w:cs="Times New Roman"/>
          <w:bCs/>
          <w:sz w:val="28"/>
          <w:szCs w:val="28"/>
        </w:rPr>
        <w:tab/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районный бюджет – 144938,0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сельский бюджет – 5530,0 тыс. руб.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2022 год – 186 796,9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бюджет – 982,5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краевой бюджет – 21815,6 тыс. руб.;</w:t>
      </w:r>
      <w:r w:rsidRPr="00E07CEC">
        <w:rPr>
          <w:rFonts w:ascii="Times New Roman" w:hAnsi="Times New Roman" w:cs="Times New Roman"/>
          <w:bCs/>
          <w:sz w:val="28"/>
          <w:szCs w:val="28"/>
        </w:rPr>
        <w:tab/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районный бюджет – 158298,8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сельский бюджет – 5700,0 тыс. руб.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2023 год – 188 882,2 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федеральный бюджет – 516,2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краевой бюджет – 534,6 тыс. руб.;</w:t>
      </w:r>
      <w:r w:rsidRPr="00E07CEC">
        <w:rPr>
          <w:rFonts w:ascii="Times New Roman" w:hAnsi="Times New Roman" w:cs="Times New Roman"/>
          <w:bCs/>
          <w:sz w:val="28"/>
          <w:szCs w:val="28"/>
        </w:rPr>
        <w:tab/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районный бюджет – 181 021,4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сельский бюджет – 6810,0 тыс. руб.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2024 год – 185 417,2 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федеральный бюджет – 516,2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краевой бюджет – 534,6 тыс. руб.;</w:t>
      </w:r>
      <w:r w:rsidRPr="00E07CEC">
        <w:rPr>
          <w:rFonts w:ascii="Times New Roman" w:hAnsi="Times New Roman" w:cs="Times New Roman"/>
          <w:bCs/>
          <w:sz w:val="28"/>
          <w:szCs w:val="28"/>
        </w:rPr>
        <w:tab/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районный бюджет – 184 366,4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сельский бюджет – 0,0 тыс. руб.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2025 год – 184 189,7  тыс. руб., в том числе: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федеральный бюджет – 149,7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краевой бюджет – 534,6 тыс. руб.;</w:t>
      </w:r>
      <w:r w:rsidRPr="00E07CEC">
        <w:rPr>
          <w:rFonts w:ascii="Times New Roman" w:hAnsi="Times New Roman" w:cs="Times New Roman"/>
          <w:bCs/>
          <w:sz w:val="28"/>
          <w:szCs w:val="28"/>
        </w:rPr>
        <w:tab/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районный бюджет – 183 505, 4 тыс. руб.;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сельский бюджет – 0,0 тыс. руб.</w:t>
      </w:r>
    </w:p>
    <w:p w:rsidR="00E07CEC" w:rsidRPr="00E07CEC" w:rsidRDefault="00E07CEC" w:rsidP="00E0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в разрезе мероприятий приведены в приложении 5 к Программе.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10. Прогноз сводных показателей муниципальных заданий,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в случае оказания районными муниципальными учреждениями муниципальных услуг юридическим и (или) физическим лицам,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В рамках реализации Программы планируется оказание муниципальными учреждениями культуры следующих муниципальных услуг (выполнение работ):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показ концертов и концертных программ, иных зрелищных мероприятий;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библиотечное, библиографическое и информационное обслуживание пользователей библиотек;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>формирование, учет, сохранение фондов библиотек;</w:t>
      </w:r>
    </w:p>
    <w:p w:rsidR="00E07CEC" w:rsidRPr="00E07CEC" w:rsidRDefault="00E07CEC" w:rsidP="00E07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CEC">
        <w:rPr>
          <w:rFonts w:ascii="Times New Roman" w:hAnsi="Times New Roman" w:cs="Times New Roman"/>
          <w:bCs/>
          <w:sz w:val="28"/>
          <w:szCs w:val="28"/>
        </w:rPr>
        <w:t xml:space="preserve">проведение фестивалей, выставок, смотров, конкурсов и иных программных мероприятий. </w:t>
      </w: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7CEC" w:rsidSect="005C0806">
          <w:pgSz w:w="11905" w:h="16837"/>
          <w:pgMar w:top="709" w:right="851" w:bottom="851" w:left="1701" w:header="720" w:footer="720" w:gutter="0"/>
          <w:cols w:space="720"/>
          <w:docGrid w:linePitch="240" w:charSpace="32768"/>
        </w:sectPr>
      </w:pPr>
    </w:p>
    <w:p w:rsidR="00E07CEC" w:rsidRPr="00E07CEC" w:rsidRDefault="00E07CEC" w:rsidP="00E07CEC">
      <w:pPr>
        <w:pStyle w:val="ConsPlusNormal"/>
        <w:widowControl/>
        <w:tabs>
          <w:tab w:val="left" w:pos="14742"/>
        </w:tabs>
        <w:ind w:left="8460" w:right="-25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07CEC" w:rsidRPr="00E07CEC" w:rsidRDefault="00E07CEC" w:rsidP="00E07CE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Назаровского района «Развитие культуры» </w:t>
      </w:r>
    </w:p>
    <w:p w:rsidR="00E07CEC" w:rsidRPr="00E07CEC" w:rsidRDefault="00E07CEC" w:rsidP="00E07C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7CEC" w:rsidRPr="00E07CEC" w:rsidRDefault="00E07CEC" w:rsidP="00E07CEC">
      <w:pPr>
        <w:spacing w:after="0" w:line="240" w:lineRule="auto"/>
        <w:ind w:right="-740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 xml:space="preserve">    Перечень целевых показателей и показателей результативности муниципальной программы Назаровского района </w:t>
      </w:r>
    </w:p>
    <w:p w:rsidR="00E07CEC" w:rsidRPr="00E07CEC" w:rsidRDefault="00E07CEC" w:rsidP="00E07CEC">
      <w:pPr>
        <w:spacing w:after="0" w:line="240" w:lineRule="auto"/>
        <w:ind w:right="-740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«Развитие культуры» с расшифровкой плановых значений по годам ее реализации</w:t>
      </w: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2977"/>
        <w:gridCol w:w="992"/>
        <w:gridCol w:w="993"/>
        <w:gridCol w:w="4677"/>
        <w:gridCol w:w="1134"/>
        <w:gridCol w:w="1134"/>
        <w:gridCol w:w="1276"/>
        <w:gridCol w:w="1134"/>
      </w:tblGrid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 xml:space="preserve">№  </w:t>
            </w:r>
            <w:r w:rsidRPr="00E07CE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07C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7CEC">
              <w:rPr>
                <w:rFonts w:ascii="Times New Roman" w:hAnsi="Times New Roman" w:cs="Times New Roman"/>
              </w:rPr>
              <w:t>/</w:t>
            </w:r>
            <w:proofErr w:type="spellStart"/>
            <w:r w:rsidRPr="00E07C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 xml:space="preserve">Цели,    </w:t>
            </w:r>
            <w:r w:rsidRPr="00E07CEC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E07CEC">
              <w:rPr>
                <w:rFonts w:ascii="Times New Roman" w:hAnsi="Times New Roman" w:cs="Times New Roman"/>
              </w:rPr>
              <w:br/>
              <w:t xml:space="preserve">целевые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E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07CEC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EC">
              <w:rPr>
                <w:rFonts w:ascii="Times New Roman" w:hAnsi="Times New Roman" w:cs="Times New Roman"/>
                <w:sz w:val="18"/>
                <w:szCs w:val="18"/>
              </w:rPr>
              <w:t xml:space="preserve">Вес показателя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 xml:space="preserve">Источник </w:t>
            </w:r>
            <w:r w:rsidRPr="00E07CEC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2025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Цель программы: Создание условий для развития и реализации культурного и духовного потенциала населения Назаровского района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Задача 1.Сохранение и эффективное использование культурного наследия Назаровского района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Подпрограмма  «Сохранение культурного наследия»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Доля населения, охваченного библиотечными услугами с использованием современных информационных технологий в общей численности населения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Среднее число книговыдач в расчете на 1 тыс.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  <w:bCs/>
              </w:rPr>
              <w:t>17000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 xml:space="preserve">Количество посещений муниципальных библиотек (на 1 жителя в год)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9,0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Количество экземпляров новых поступлений в библиотечные фонды сельских библиотек-филиалов на 1 тысячу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Доля объектов культурного наследия, воинских захоронений региональной и муниципальной форм собственности, находящихся в удовлетворительном состоянии, в общем количестве объектов культурного наследия, воинских захоронений  расположенных на территории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E07CEC" w:rsidRPr="00E07CEC" w:rsidTr="00E07CEC">
        <w:trPr>
          <w:cantSplit/>
          <w:trHeight w:val="22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Задача 2. Сохранение и развитие традиционной народной культуры Назаровского района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Подпрограмма  «Поддержка народного творчества»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 xml:space="preserve">Удельный вес населения, участвующего в платных </w:t>
            </w:r>
            <w:proofErr w:type="spellStart"/>
            <w:r w:rsidRPr="00E07CEC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07CEC">
              <w:rPr>
                <w:rFonts w:ascii="Times New Roman" w:hAnsi="Times New Roman" w:cs="Times New Roman"/>
              </w:rPr>
              <w:t xml:space="preserve"> мероприятиях, проводимых муниципальными учреждениями культуры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E07CEC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E07CEC">
              <w:rPr>
                <w:rFonts w:ascii="Times New Roman" w:hAnsi="Times New Roman" w:cs="Times New Roman"/>
              </w:rPr>
              <w:t xml:space="preserve"> типа»)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Число участников клубных формирований в расчете на 1 тыс.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E07CEC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E07CEC">
              <w:rPr>
                <w:rFonts w:ascii="Times New Roman" w:hAnsi="Times New Roman" w:cs="Times New Roman"/>
              </w:rPr>
              <w:t xml:space="preserve"> типа»)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90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E07CEC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E07CEC">
              <w:rPr>
                <w:rFonts w:ascii="Times New Roman" w:hAnsi="Times New Roman" w:cs="Times New Roman"/>
              </w:rPr>
              <w:t xml:space="preserve"> типа»)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965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Задача 3. Создание условий для устойчивого развития отрасли «культура» в Назаровском районе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Подпрограмма  «Обеспечение реализации муниципальной программы и прочие мероприятия»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Доля 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07CEC" w:rsidRPr="00E07CEC" w:rsidTr="00E07CE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 xml:space="preserve">Отраслевая статистическая отчетность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22</w:t>
            </w:r>
          </w:p>
        </w:tc>
      </w:tr>
    </w:tbl>
    <w:p w:rsidR="00E07CEC" w:rsidRPr="00E07CEC" w:rsidRDefault="00E07CEC" w:rsidP="00E07CE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07CEC" w:rsidRPr="00E07CEC" w:rsidRDefault="00E07CEC" w:rsidP="00E07CE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к Паспорту муниципальной программы Назаровского района «Развитие культуры»</w:t>
      </w:r>
    </w:p>
    <w:p w:rsidR="00E07CEC" w:rsidRPr="00E07CEC" w:rsidRDefault="00E07CEC" w:rsidP="00E07C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385623"/>
          <w:sz w:val="28"/>
          <w:szCs w:val="28"/>
        </w:rPr>
      </w:pPr>
    </w:p>
    <w:p w:rsidR="00E07CEC" w:rsidRPr="00E07CEC" w:rsidRDefault="00E07CEC" w:rsidP="00E07C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7CEC">
        <w:rPr>
          <w:rFonts w:ascii="Times New Roman" w:hAnsi="Times New Roman" w:cs="Times New Roman"/>
          <w:sz w:val="28"/>
          <w:szCs w:val="28"/>
        </w:rPr>
        <w:t>Значение целевых показателей на долгосрочный период муниципальной программы Назаровского района «Развитие культуры»</w:t>
      </w:r>
    </w:p>
    <w:p w:rsidR="00E07CEC" w:rsidRPr="00E07CEC" w:rsidRDefault="00E07CEC" w:rsidP="00E07CE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4868"/>
        <w:gridCol w:w="1202"/>
        <w:gridCol w:w="837"/>
        <w:gridCol w:w="836"/>
        <w:gridCol w:w="837"/>
        <w:gridCol w:w="957"/>
        <w:gridCol w:w="1059"/>
        <w:gridCol w:w="971"/>
        <w:gridCol w:w="938"/>
        <w:gridCol w:w="727"/>
        <w:gridCol w:w="951"/>
      </w:tblGrid>
      <w:tr w:rsidR="00E07CEC" w:rsidRPr="00E07CEC" w:rsidTr="00E07CEC">
        <w:tc>
          <w:tcPr>
            <w:tcW w:w="0" w:type="auto"/>
            <w:vMerge w:val="restart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68" w:type="dxa"/>
            <w:vMerge w:val="restart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Цели,  </w:t>
            </w: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целевые </w:t>
            </w: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показатели</w:t>
            </w:r>
          </w:p>
        </w:tc>
        <w:tc>
          <w:tcPr>
            <w:tcW w:w="1202" w:type="dxa"/>
            <w:vMerge w:val="restart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37" w:type="dxa"/>
            <w:vMerge w:val="restart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36" w:type="dxa"/>
            <w:vMerge w:val="restart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794" w:type="dxa"/>
            <w:gridSpan w:val="2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4637" w:type="dxa"/>
            <w:gridSpan w:val="5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Долгосрочный период по годам</w:t>
            </w:r>
          </w:p>
        </w:tc>
      </w:tr>
      <w:tr w:rsidR="00E07CEC" w:rsidRPr="00E07CEC" w:rsidTr="00E07CEC">
        <w:trPr>
          <w:trHeight w:val="70"/>
        </w:trPr>
        <w:tc>
          <w:tcPr>
            <w:tcW w:w="0" w:type="auto"/>
            <w:vMerge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vMerge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957" w:type="dxa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048" w:type="dxa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961" w:type="dxa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2028</w:t>
            </w:r>
          </w:p>
        </w:tc>
        <w:tc>
          <w:tcPr>
            <w:tcW w:w="0" w:type="auto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2029</w:t>
            </w:r>
          </w:p>
        </w:tc>
        <w:tc>
          <w:tcPr>
            <w:tcW w:w="941" w:type="dxa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2030</w:t>
            </w:r>
          </w:p>
        </w:tc>
      </w:tr>
      <w:tr w:rsidR="00E07CEC" w:rsidRPr="00E07CEC" w:rsidTr="00E07CEC">
        <w:trPr>
          <w:gridAfter w:val="11"/>
          <w:wAfter w:w="14174" w:type="dxa"/>
        </w:trPr>
        <w:tc>
          <w:tcPr>
            <w:tcW w:w="0" w:type="auto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E07CEC" w:rsidRPr="00E07CEC" w:rsidTr="00E07CEC">
        <w:tc>
          <w:tcPr>
            <w:tcW w:w="0" w:type="auto"/>
          </w:tcPr>
          <w:p w:rsidR="00E07CEC" w:rsidRPr="00E07CEC" w:rsidRDefault="00E07CEC" w:rsidP="00E07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4868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 xml:space="preserve">Удельный вес населения, участвующего в платных </w:t>
            </w:r>
            <w:proofErr w:type="spellStart"/>
            <w:r w:rsidRPr="00E07CEC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E07CEC">
              <w:rPr>
                <w:rFonts w:ascii="Times New Roman" w:hAnsi="Times New Roman" w:cs="Times New Roman"/>
                <w:bCs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1202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37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134</w:t>
            </w:r>
          </w:p>
        </w:tc>
        <w:tc>
          <w:tcPr>
            <w:tcW w:w="836" w:type="dxa"/>
          </w:tcPr>
          <w:p w:rsidR="00E07CEC" w:rsidRPr="00E07CEC" w:rsidRDefault="00E07CEC" w:rsidP="00E07C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384</w:t>
            </w:r>
          </w:p>
        </w:tc>
        <w:tc>
          <w:tcPr>
            <w:tcW w:w="837" w:type="dxa"/>
          </w:tcPr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384</w:t>
            </w:r>
          </w:p>
        </w:tc>
        <w:tc>
          <w:tcPr>
            <w:tcW w:w="957" w:type="dxa"/>
          </w:tcPr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384</w:t>
            </w:r>
          </w:p>
        </w:tc>
        <w:tc>
          <w:tcPr>
            <w:tcW w:w="1048" w:type="dxa"/>
          </w:tcPr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384</w:t>
            </w:r>
          </w:p>
        </w:tc>
        <w:tc>
          <w:tcPr>
            <w:tcW w:w="961" w:type="dxa"/>
          </w:tcPr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384</w:t>
            </w:r>
          </w:p>
        </w:tc>
        <w:tc>
          <w:tcPr>
            <w:tcW w:w="0" w:type="auto"/>
          </w:tcPr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384</w:t>
            </w:r>
          </w:p>
        </w:tc>
        <w:tc>
          <w:tcPr>
            <w:tcW w:w="0" w:type="auto"/>
          </w:tcPr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384</w:t>
            </w:r>
          </w:p>
        </w:tc>
        <w:tc>
          <w:tcPr>
            <w:tcW w:w="941" w:type="dxa"/>
          </w:tcPr>
          <w:p w:rsidR="00E07CEC" w:rsidRPr="00E07CEC" w:rsidRDefault="00E07CEC" w:rsidP="00E07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384</w:t>
            </w:r>
          </w:p>
        </w:tc>
      </w:tr>
      <w:tr w:rsidR="00E07CEC" w:rsidRPr="00E07CEC" w:rsidTr="00E07CEC">
        <w:tc>
          <w:tcPr>
            <w:tcW w:w="0" w:type="auto"/>
          </w:tcPr>
          <w:p w:rsidR="00E07CEC" w:rsidRPr="00E07CEC" w:rsidRDefault="00E07CEC" w:rsidP="00972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86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Доля населения, охваченного библиотечными услугами с использованием современных информационных технологий в общей численности населения района</w:t>
            </w:r>
          </w:p>
        </w:tc>
        <w:tc>
          <w:tcPr>
            <w:tcW w:w="1202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36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5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048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61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41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07CEC" w:rsidRPr="00E07CEC" w:rsidTr="00E07CEC">
        <w:tc>
          <w:tcPr>
            <w:tcW w:w="0" w:type="auto"/>
          </w:tcPr>
          <w:p w:rsidR="00E07CEC" w:rsidRPr="00E07CEC" w:rsidRDefault="00E07CEC" w:rsidP="00972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486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Среднее число книговыдач в расчете на 1 тыс. человек населения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17000</w:t>
            </w:r>
          </w:p>
        </w:tc>
      </w:tr>
      <w:tr w:rsidR="00E07CEC" w:rsidRPr="00E07CEC" w:rsidTr="00E07CEC">
        <w:tc>
          <w:tcPr>
            <w:tcW w:w="0" w:type="auto"/>
          </w:tcPr>
          <w:p w:rsidR="00E07CEC" w:rsidRPr="00E07CEC" w:rsidRDefault="00E07CEC" w:rsidP="00972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486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 xml:space="preserve">Количество посещений муниципальных библиотек (на 1 жителя в год)        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6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5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48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61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41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07CEC" w:rsidRPr="00E07CEC" w:rsidTr="00E07CEC">
        <w:tc>
          <w:tcPr>
            <w:tcW w:w="0" w:type="auto"/>
          </w:tcPr>
          <w:p w:rsidR="00E07CEC" w:rsidRPr="00E07CEC" w:rsidRDefault="00E07CEC" w:rsidP="00972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486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Количество экземпляров новых поступлений в библиотечные фонды сельских библиотек-филиалов на 1 тысячу человек населения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36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48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1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41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07CEC" w:rsidRPr="00E07CEC" w:rsidTr="00E07CEC">
        <w:tc>
          <w:tcPr>
            <w:tcW w:w="0" w:type="auto"/>
          </w:tcPr>
          <w:p w:rsidR="00E07CEC" w:rsidRPr="00E07CEC" w:rsidRDefault="00E07CEC" w:rsidP="00972C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486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доля объектов культурного наследия, воинских захоронений региональной и муниципальной форм собственности, находящихся в удовлетворительном состоянии, в общем количестве объектов культурного наследия, воинских захоронений, расположенных на территории района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36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5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04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82,5</w:t>
            </w:r>
          </w:p>
        </w:tc>
        <w:tc>
          <w:tcPr>
            <w:tcW w:w="961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84,0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941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85,0</w:t>
            </w:r>
          </w:p>
        </w:tc>
      </w:tr>
      <w:tr w:rsidR="00E07CEC" w:rsidRPr="00E07CEC" w:rsidTr="00E07CEC">
        <w:tc>
          <w:tcPr>
            <w:tcW w:w="0" w:type="auto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1.7.</w:t>
            </w:r>
          </w:p>
        </w:tc>
        <w:tc>
          <w:tcPr>
            <w:tcW w:w="486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Число участников клубных формирований в расчете на 1 тыс. человек населения</w:t>
            </w:r>
          </w:p>
        </w:tc>
        <w:tc>
          <w:tcPr>
            <w:tcW w:w="1202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61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1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07CEC" w:rsidRPr="00E07CEC" w:rsidTr="00E07CEC">
        <w:tc>
          <w:tcPr>
            <w:tcW w:w="0" w:type="auto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1.8.</w:t>
            </w:r>
          </w:p>
        </w:tc>
        <w:tc>
          <w:tcPr>
            <w:tcW w:w="486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202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36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957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048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61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941" w:type="dxa"/>
          </w:tcPr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E07CEC" w:rsidRPr="00E07CEC" w:rsidTr="00E07CEC">
        <w:trPr>
          <w:trHeight w:val="803"/>
        </w:trPr>
        <w:tc>
          <w:tcPr>
            <w:tcW w:w="0" w:type="auto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lastRenderedPageBreak/>
              <w:t>1.9.</w:t>
            </w:r>
          </w:p>
        </w:tc>
        <w:tc>
          <w:tcPr>
            <w:tcW w:w="486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02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37" w:type="dxa"/>
            <w:vAlign w:val="center"/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E07CEC" w:rsidRPr="00E07CEC" w:rsidRDefault="00E07CEC" w:rsidP="00972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4,3</w:t>
            </w:r>
          </w:p>
        </w:tc>
        <w:tc>
          <w:tcPr>
            <w:tcW w:w="961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41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07CEC" w:rsidRPr="00E07CEC" w:rsidRDefault="00E07CEC" w:rsidP="0097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EC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E07CEC" w:rsidRPr="00E07CEC" w:rsidTr="00E07CEC">
        <w:trPr>
          <w:trHeight w:val="803"/>
        </w:trPr>
        <w:tc>
          <w:tcPr>
            <w:tcW w:w="0" w:type="auto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1.10.</w:t>
            </w:r>
          </w:p>
        </w:tc>
        <w:tc>
          <w:tcPr>
            <w:tcW w:w="486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202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07CEC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6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7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7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8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1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1" w:type="dxa"/>
          </w:tcPr>
          <w:p w:rsidR="00E07CEC" w:rsidRPr="00E07CEC" w:rsidRDefault="00E07CEC" w:rsidP="00972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CEC">
              <w:rPr>
                <w:rFonts w:ascii="Times New Roman" w:hAnsi="Times New Roman" w:cs="Times New Roman"/>
              </w:rPr>
              <w:t>22</w:t>
            </w:r>
          </w:p>
        </w:tc>
      </w:tr>
    </w:tbl>
    <w:p w:rsidR="00E07CEC" w:rsidRPr="00E07CEC" w:rsidRDefault="00E07CEC" w:rsidP="00E07CEC">
      <w:pPr>
        <w:pStyle w:val="ConsPlusNormal"/>
        <w:widowControl/>
        <w:tabs>
          <w:tab w:val="left" w:pos="11955"/>
        </w:tabs>
        <w:ind w:firstLine="0"/>
        <w:jc w:val="both"/>
        <w:rPr>
          <w:rFonts w:ascii="Times New Roman" w:hAnsi="Times New Roman" w:cs="Times New Roman"/>
        </w:rPr>
      </w:pPr>
    </w:p>
    <w:p w:rsidR="00E07CEC" w:rsidRPr="00E07CEC" w:rsidRDefault="00E07CEC" w:rsidP="00E07CEC">
      <w:pPr>
        <w:rPr>
          <w:rFonts w:ascii="Times New Roman" w:hAnsi="Times New Roman" w:cs="Times New Roman"/>
          <w:sz w:val="20"/>
          <w:szCs w:val="20"/>
        </w:rPr>
      </w:pPr>
    </w:p>
    <w:p w:rsidR="00E07CEC" w:rsidRDefault="00E07CEC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F11" w:rsidRDefault="00694F11" w:rsidP="00E07CE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94F11" w:rsidSect="00E07CEC">
          <w:pgSz w:w="16837" w:h="11905" w:orient="landscape"/>
          <w:pgMar w:top="1701" w:right="709" w:bottom="851" w:left="851" w:header="720" w:footer="720" w:gutter="0"/>
          <w:cols w:space="720"/>
          <w:docGrid w:linePitch="240" w:charSpace="32768"/>
        </w:sect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к муниципальной программе Назаровского района «Развитие культуры»  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4F11">
        <w:rPr>
          <w:rFonts w:ascii="Times New Roman" w:hAnsi="Times New Roman" w:cs="Times New Roman"/>
          <w:b w:val="0"/>
          <w:sz w:val="28"/>
          <w:szCs w:val="28"/>
        </w:rPr>
        <w:t>Подпрограмма «Сохранение культурного наследия»</w:t>
      </w:r>
    </w:p>
    <w:p w:rsidR="00694F11" w:rsidRPr="00694F11" w:rsidRDefault="00694F11" w:rsidP="00694F11">
      <w:pPr>
        <w:pStyle w:val="ConsPlusTitle"/>
        <w:widowControl/>
        <w:tabs>
          <w:tab w:val="left" w:pos="0"/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4F11">
        <w:rPr>
          <w:rFonts w:ascii="Times New Roman" w:hAnsi="Times New Roman" w:cs="Times New Roman"/>
          <w:b w:val="0"/>
          <w:sz w:val="28"/>
          <w:szCs w:val="28"/>
        </w:rPr>
        <w:t xml:space="preserve">1. Паспорт подпрограммы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5516"/>
      </w:tblGrid>
      <w:tr w:rsidR="00694F11" w:rsidRPr="00694F11" w:rsidTr="00972C56">
        <w:tc>
          <w:tcPr>
            <w:tcW w:w="3948" w:type="dxa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16" w:type="dxa"/>
          </w:tcPr>
          <w:p w:rsidR="00694F11" w:rsidRPr="00694F11" w:rsidRDefault="00694F11" w:rsidP="00694F1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«Сохранение культурного наследия» (далее – подпрограмма)</w:t>
            </w:r>
          </w:p>
        </w:tc>
      </w:tr>
      <w:tr w:rsidR="00694F11" w:rsidRPr="00694F11" w:rsidTr="00972C56">
        <w:tc>
          <w:tcPr>
            <w:tcW w:w="3948" w:type="dxa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16" w:type="dxa"/>
          </w:tcPr>
          <w:p w:rsidR="00694F11" w:rsidRPr="00694F11" w:rsidRDefault="00694F11" w:rsidP="00694F1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«Развитие культуры Назаровского района» (далее – Программа)</w:t>
            </w:r>
          </w:p>
        </w:tc>
      </w:tr>
      <w:tr w:rsidR="00694F11" w:rsidRPr="00694F11" w:rsidTr="00972C56">
        <w:tc>
          <w:tcPr>
            <w:tcW w:w="3948" w:type="dxa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516" w:type="dxa"/>
          </w:tcPr>
          <w:p w:rsidR="00694F11" w:rsidRPr="00694F11" w:rsidRDefault="00694F11" w:rsidP="00694F1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культуры, спорта и молодежной политики администрации Назаровского района</w:t>
            </w:r>
          </w:p>
        </w:tc>
      </w:tr>
      <w:tr w:rsidR="00694F11" w:rsidRPr="00694F11" w:rsidTr="00972C56">
        <w:tc>
          <w:tcPr>
            <w:tcW w:w="3948" w:type="dxa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694F11" w:rsidRPr="00694F11" w:rsidRDefault="00694F11" w:rsidP="0069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сохранение и эффективное использование культурного наследия Назаровского района, в том числе увековечение памяти погибших при защите Отечества</w:t>
            </w:r>
          </w:p>
        </w:tc>
      </w:tr>
      <w:tr w:rsidR="00694F11" w:rsidRPr="00694F11" w:rsidTr="00972C56">
        <w:tc>
          <w:tcPr>
            <w:tcW w:w="3948" w:type="dxa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16" w:type="dxa"/>
          </w:tcPr>
          <w:p w:rsidR="00694F11" w:rsidRPr="00694F11" w:rsidRDefault="00694F11" w:rsidP="00694F11">
            <w:pPr>
              <w:pStyle w:val="ConsPlusNormal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дела;</w:t>
            </w:r>
          </w:p>
          <w:p w:rsidR="00694F11" w:rsidRPr="00694F11" w:rsidRDefault="00694F11" w:rsidP="00694F11">
            <w:pPr>
              <w:pStyle w:val="ConsPlusNormal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объектов культурного наследия района, обустройство и восстановление воинских захоронений</w:t>
            </w:r>
          </w:p>
        </w:tc>
      </w:tr>
      <w:tr w:rsidR="00694F11" w:rsidRPr="00694F11" w:rsidTr="00972C56">
        <w:tc>
          <w:tcPr>
            <w:tcW w:w="3948" w:type="dxa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  <w:p w:rsidR="00694F11" w:rsidRPr="00694F11" w:rsidRDefault="00694F11" w:rsidP="00694F1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694F11" w:rsidRP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муниципальных библиотек (на 1 жителя в год);</w:t>
            </w:r>
          </w:p>
          <w:p w:rsidR="00694F11" w:rsidRP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число книговыдач в расчёте на 1 тыс. человек населения;</w:t>
            </w:r>
          </w:p>
          <w:p w:rsidR="00694F11" w:rsidRP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экземпляров новых поступлений в библиотечные фонды муниципальных библиотек на 1 тыс. человек населения;</w:t>
            </w:r>
          </w:p>
          <w:p w:rsidR="00694F11" w:rsidRP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доля объектов культурного наследия региональной и муниципальной форм собственности, воинских захоронений находящихся в удовлетворительном состоянии, в общем количестве объектов культурного наследия, воинских захоронений, расположенных на территории района.</w:t>
            </w:r>
          </w:p>
        </w:tc>
      </w:tr>
      <w:tr w:rsidR="00694F11" w:rsidRPr="00694F11" w:rsidTr="00972C56">
        <w:tc>
          <w:tcPr>
            <w:tcW w:w="3948" w:type="dxa"/>
          </w:tcPr>
          <w:p w:rsidR="00694F11" w:rsidRPr="00694F11" w:rsidRDefault="00694F11" w:rsidP="00694F1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694F1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16" w:type="dxa"/>
          </w:tcPr>
          <w:p w:rsidR="00694F11" w:rsidRPr="00694F11" w:rsidRDefault="00694F11" w:rsidP="00694F1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F11">
              <w:rPr>
                <w:rFonts w:ascii="Times New Roman" w:hAnsi="Times New Roman"/>
                <w:sz w:val="28"/>
                <w:szCs w:val="28"/>
              </w:rPr>
              <w:t>2014 – 2025 годы</w:t>
            </w:r>
          </w:p>
        </w:tc>
      </w:tr>
      <w:tr w:rsidR="00694F11" w:rsidRPr="00694F11" w:rsidTr="00972C56">
        <w:trPr>
          <w:trHeight w:val="70"/>
        </w:trPr>
        <w:tc>
          <w:tcPr>
            <w:tcW w:w="3948" w:type="dxa"/>
          </w:tcPr>
          <w:p w:rsidR="00694F11" w:rsidRPr="00694F11" w:rsidRDefault="00694F11" w:rsidP="00694F1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694F11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694F11" w:rsidRPr="00694F11" w:rsidRDefault="00694F11" w:rsidP="00694F1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694F11" w:rsidRP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</w:t>
            </w:r>
            <w:r w:rsidRPr="00694F1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 xml:space="preserve"> 4437,5тыс. руб., в том числе по годам: 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2022 год – 1189,6 тыс. руб., в том числе: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365,9 тыс. руб.;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бюджет – 683,0 тыс. руб.;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районный бюджет – 140,7 тыс. руб.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2023 год – 1204,8 тыс. руб., в том числе: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краевой бюджет – 1050,8  тыс. руб.;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районный бюджет – 154,0 тыс. руб.</w:t>
            </w: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2024 год – 1204,8 тыс. руб., в том числе: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краевой бюджет – 1050,8 тыс. руб.;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районный бюджет – 154,0 тыс. руб.</w:t>
            </w: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2025 год – 838,3 тыс. руб., в том числе: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краевой бюджет – 684,3 тыс. руб.;</w:t>
            </w:r>
          </w:p>
          <w:p w:rsidR="00694F11" w:rsidRPr="00694F11" w:rsidRDefault="00694F11" w:rsidP="00694F11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>районный бюджет – 154,0 тыс. руб.</w:t>
            </w:r>
            <w:r w:rsidRPr="00694F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94F11" w:rsidRPr="00694F11" w:rsidTr="00972C56">
        <w:tc>
          <w:tcPr>
            <w:tcW w:w="3948" w:type="dxa"/>
          </w:tcPr>
          <w:p w:rsidR="00694F11" w:rsidRPr="00694F11" w:rsidRDefault="00694F11" w:rsidP="00694F1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694F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694F11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694F11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516" w:type="dxa"/>
          </w:tcPr>
          <w:p w:rsidR="00694F11" w:rsidRPr="00694F11" w:rsidRDefault="00694F11" w:rsidP="00694F11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 xml:space="preserve"> ходом реализации подпрограммы и  целевым использованием средств районного бюджета осуществляет финансовое управление администрации Назаровского района и ревизионная комиссия  Назаровского района.</w:t>
            </w:r>
          </w:p>
        </w:tc>
      </w:tr>
    </w:tbl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2.Основные разделы подпрограммы 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проблемы 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и обоснование необходимости разработки подпрограммы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 «С</w:t>
      </w:r>
      <w:r w:rsidRPr="00694F11">
        <w:rPr>
          <w:rFonts w:ascii="Times New Roman" w:hAnsi="Times New Roman" w:cs="Times New Roman"/>
          <w:bCs/>
          <w:sz w:val="28"/>
          <w:szCs w:val="28"/>
        </w:rPr>
        <w:t xml:space="preserve">охранение                             и эффективное использование культурного наследия </w:t>
      </w:r>
      <w:r w:rsidRPr="00694F11">
        <w:rPr>
          <w:rFonts w:ascii="Times New Roman" w:hAnsi="Times New Roman" w:cs="Times New Roman"/>
          <w:sz w:val="28"/>
          <w:szCs w:val="28"/>
        </w:rPr>
        <w:t>Назаровского района».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2.1.1. Обеспечение сохранности объектов культурного наследия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F11">
        <w:rPr>
          <w:rFonts w:ascii="Times New Roman" w:hAnsi="Times New Roman" w:cs="Times New Roman"/>
          <w:bCs/>
          <w:sz w:val="28"/>
          <w:szCs w:val="28"/>
        </w:rPr>
        <w:t>Современное понимание сохранения объектов культурного наследия – это не только предотвращение их материального разрушения или утраты, но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:rsidR="00694F11" w:rsidRPr="00694F11" w:rsidRDefault="00694F11" w:rsidP="00694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На территории Назаровского района зарегистрировано 4 объекта культурного наследия регионального значения (памятники истории): </w:t>
      </w:r>
      <w:r w:rsidRPr="00694F11">
        <w:rPr>
          <w:rFonts w:ascii="Times New Roman" w:hAnsi="Times New Roman" w:cs="Times New Roman"/>
          <w:sz w:val="28"/>
          <w:szCs w:val="28"/>
        </w:rPr>
        <w:lastRenderedPageBreak/>
        <w:t xml:space="preserve">«Братская могила участников подавления кулацкого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мятежа в 1920 г.», с. Ильинка, «Братская могила жителей села, погибших в борьбе с кулачеством 1920-1922 гг.», с.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, «Братская могила участников подавления кулацкого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мятежа», д.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и церковь Богоявления (1906 г.), с. Подсосное. Все эти объекты находятся в неудовлетворительном состоянии. Кроме того, на территории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Дороховского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сельсовета (сельское кладбище) находятся три одиночных захоронения воинов, погибших в период 1995-1996 гг. в республике Чечня. 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На территории района так же имеется 41 памятник, 4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мемориальных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знака Героям Советского Союза, не отнесенных к объектам культурного наследия. Все эти объекты связанны с событиями Великой Отечественной войны. Техническое состояние памятников следующее:</w:t>
      </w:r>
    </w:p>
    <w:p w:rsidR="00694F11" w:rsidRPr="00694F11" w:rsidRDefault="00694F11" w:rsidP="00694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хорошее – 36;</w:t>
      </w:r>
    </w:p>
    <w:p w:rsidR="00694F11" w:rsidRPr="00694F11" w:rsidRDefault="00694F11" w:rsidP="00694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– 6;</w:t>
      </w:r>
    </w:p>
    <w:p w:rsidR="00694F11" w:rsidRPr="00694F11" w:rsidRDefault="00694F11" w:rsidP="00694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аварийное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– 3 (д. Зеленая горка, с.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Сереуль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>).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Дефицит районного бюджета не позволяет провести ремонтно-реставрационные работы в полной мере. Многие мемориальные сооружения, построенные в 60-70-е годы прошлого века, сделаны из недолговечного материала, поэтому требуют ежегодного косметического ремонта, обновления. Органы местного самоуправления организуют работу по сохранению памятников, приведению в порядок прилегающих к ним территорий.   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С 2018 года начата и продолжается работа по паспортизации памятников и объектов культурного наследия района.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F11">
        <w:rPr>
          <w:rFonts w:ascii="Times New Roman" w:hAnsi="Times New Roman" w:cs="Times New Roman"/>
          <w:sz w:val="28"/>
          <w:szCs w:val="28"/>
        </w:rPr>
        <w:t>В 2019 году Назаровский район вошел в федеральную целевую программу «Увековечение памяти погибших при защите Отечества на 2019-2024 годы», в рамках которой выделены субсидии на обустройство и восстановление воинских захоронений: в 2021 году в сумме 93,3 тыс. руб., (обустроены два одиночных захоронения воинов,  погибших в республике Чечня (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Эйснер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А.А. и Елизарьев С.А.). </w:t>
      </w:r>
      <w:proofErr w:type="gramEnd"/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На 2023 -2024 годы в рамках данной программы выделены субсидии на сумму 663,3 тыс. руб., в том числе: на обустройство одиночных захоронений Ковалева Д.А. Юрьева Е.М. (2023 г.,59,7 тыс. руб.).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 xml:space="preserve">По 301,8 тыс. руб. на восстановление и обустройство памятников культурного наследия  Братских могил жителей сел, погибших в борьбе с кулачеством 1920-1922 гг. в Подсосное и д.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(2024 г., 603,6 тыс. руб.).</w:t>
      </w:r>
      <w:proofErr w:type="gramEnd"/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2.1.2. Развитие библиотечного дела</w:t>
      </w:r>
    </w:p>
    <w:p w:rsidR="00694F11" w:rsidRPr="00694F11" w:rsidRDefault="00694F11" w:rsidP="00694F1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lang w:eastAsia="ar-SA"/>
        </w:rPr>
      </w:pPr>
      <w:r w:rsidRPr="00694F11"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694F11" w:rsidRPr="00694F11" w:rsidRDefault="00694F11" w:rsidP="00694F1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94F11">
        <w:rPr>
          <w:rFonts w:ascii="Times New Roman" w:hAnsi="Times New Roman"/>
          <w:sz w:val="28"/>
          <w:szCs w:val="28"/>
          <w:lang w:val="ru-RU"/>
        </w:rPr>
        <w:tab/>
      </w:r>
      <w:r w:rsidRPr="00694F11">
        <w:rPr>
          <w:rFonts w:ascii="Times New Roman" w:hAnsi="Times New Roman"/>
          <w:sz w:val="28"/>
          <w:szCs w:val="28"/>
        </w:rPr>
        <w:t>Библиотеки являются ключевым звеном в создании единого информационного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694F11" w:rsidRPr="00694F11" w:rsidRDefault="00694F11" w:rsidP="00694F11">
      <w:pPr>
        <w:pStyle w:val="a8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94F11">
        <w:rPr>
          <w:color w:val="auto"/>
          <w:sz w:val="28"/>
          <w:szCs w:val="28"/>
        </w:rPr>
        <w:tab/>
        <w:t xml:space="preserve">Библиотечное обслуживание населения района осуществляют 38 библиотек, объединенных в муниципальное бюджетное учреждение культуры «Централизованная библиотечная система Назаровского района». </w:t>
      </w:r>
      <w:r w:rsidRPr="00694F11">
        <w:rPr>
          <w:color w:val="auto"/>
          <w:sz w:val="28"/>
          <w:szCs w:val="28"/>
        </w:rPr>
        <w:lastRenderedPageBreak/>
        <w:t>Уровень фактической обеспеченности библиотеками от нормативной потребности составляет в 2020 году 87,0 % и остается на том же уровне на прогнозный период до 2025 года.</w:t>
      </w:r>
    </w:p>
    <w:p w:rsidR="00694F11" w:rsidRPr="00694F11" w:rsidRDefault="00694F11" w:rsidP="00694F11">
      <w:pPr>
        <w:pStyle w:val="a8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94F11">
        <w:rPr>
          <w:color w:val="auto"/>
          <w:sz w:val="28"/>
          <w:szCs w:val="28"/>
        </w:rPr>
        <w:tab/>
        <w:t xml:space="preserve">Охват обслуживания населения муниципальными библиотеками составляет 69,7%, совокупный книжный фонд библиотек района насчитывает около 300000 единиц хранения, </w:t>
      </w:r>
      <w:r w:rsidRPr="00694F11">
        <w:rPr>
          <w:color w:val="auto"/>
          <w:sz w:val="28"/>
          <w:szCs w:val="28"/>
          <w:lang w:eastAsia="ar-SA"/>
        </w:rPr>
        <w:t>или в расчете 13 экземпляров на одного жителя района</w:t>
      </w:r>
      <w:r w:rsidRPr="00694F11">
        <w:rPr>
          <w:color w:val="auto"/>
          <w:sz w:val="28"/>
          <w:szCs w:val="28"/>
        </w:rPr>
        <w:t xml:space="preserve">. </w:t>
      </w:r>
    </w:p>
    <w:p w:rsidR="00694F11" w:rsidRPr="00694F11" w:rsidRDefault="00694F11" w:rsidP="00694F1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94F11">
        <w:rPr>
          <w:rFonts w:ascii="Times New Roman" w:hAnsi="Times New Roman"/>
          <w:sz w:val="28"/>
          <w:szCs w:val="28"/>
        </w:rPr>
        <w:t xml:space="preserve"> </w:t>
      </w:r>
      <w:r w:rsidRPr="00694F11">
        <w:rPr>
          <w:rFonts w:ascii="Times New Roman" w:hAnsi="Times New Roman"/>
          <w:sz w:val="28"/>
          <w:szCs w:val="28"/>
          <w:lang w:val="ru-RU"/>
        </w:rPr>
        <w:tab/>
      </w:r>
      <w:r w:rsidRPr="00694F11">
        <w:rPr>
          <w:rFonts w:ascii="Times New Roman" w:hAnsi="Times New Roman"/>
          <w:sz w:val="28"/>
          <w:szCs w:val="28"/>
        </w:rPr>
        <w:t>Ежегодное число пользователей муниципальными библиотеками района превышает 15000 человек, среднее число книговыдач в расчете на 1 тыс.</w:t>
      </w:r>
      <w:r w:rsidRPr="00694F11">
        <w:rPr>
          <w:rFonts w:ascii="Times New Roman" w:hAnsi="Times New Roman"/>
          <w:sz w:val="28"/>
          <w:szCs w:val="28"/>
          <w:lang w:val="ru-RU"/>
        </w:rPr>
        <w:t xml:space="preserve"> населения</w:t>
      </w:r>
      <w:r w:rsidRPr="00694F11">
        <w:rPr>
          <w:rFonts w:ascii="Times New Roman" w:hAnsi="Times New Roman"/>
          <w:sz w:val="28"/>
          <w:szCs w:val="28"/>
        </w:rPr>
        <w:t xml:space="preserve"> к 202</w:t>
      </w:r>
      <w:r w:rsidRPr="00694F11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694F11">
        <w:rPr>
          <w:rFonts w:ascii="Times New Roman" w:hAnsi="Times New Roman"/>
          <w:sz w:val="28"/>
          <w:szCs w:val="28"/>
        </w:rPr>
        <w:t xml:space="preserve">году планируется </w:t>
      </w:r>
      <w:r w:rsidRPr="00694F11">
        <w:rPr>
          <w:rFonts w:ascii="Times New Roman" w:hAnsi="Times New Roman"/>
          <w:sz w:val="28"/>
          <w:szCs w:val="28"/>
          <w:lang w:val="ru-RU"/>
        </w:rPr>
        <w:t xml:space="preserve">сохранить  на уровне </w:t>
      </w:r>
      <w:r w:rsidRPr="00694F11">
        <w:rPr>
          <w:rFonts w:ascii="Times New Roman" w:hAnsi="Times New Roman"/>
          <w:sz w:val="28"/>
          <w:szCs w:val="28"/>
        </w:rPr>
        <w:t xml:space="preserve"> </w:t>
      </w:r>
      <w:r w:rsidRPr="00694F11">
        <w:rPr>
          <w:rFonts w:ascii="Times New Roman" w:hAnsi="Times New Roman"/>
          <w:sz w:val="28"/>
          <w:szCs w:val="28"/>
          <w:lang w:val="ru-RU"/>
        </w:rPr>
        <w:t xml:space="preserve">не менее </w:t>
      </w:r>
      <w:r w:rsidRPr="00694F11">
        <w:rPr>
          <w:rFonts w:ascii="Times New Roman" w:hAnsi="Times New Roman"/>
          <w:sz w:val="28"/>
          <w:szCs w:val="28"/>
        </w:rPr>
        <w:t>1</w:t>
      </w:r>
      <w:r w:rsidRPr="00694F11">
        <w:rPr>
          <w:rFonts w:ascii="Times New Roman" w:hAnsi="Times New Roman"/>
          <w:sz w:val="28"/>
          <w:szCs w:val="28"/>
          <w:lang w:val="ru-RU"/>
        </w:rPr>
        <w:t>7000</w:t>
      </w:r>
      <w:r w:rsidRPr="00694F11">
        <w:rPr>
          <w:rFonts w:ascii="Times New Roman" w:hAnsi="Times New Roman"/>
          <w:sz w:val="28"/>
          <w:szCs w:val="28"/>
        </w:rPr>
        <w:t xml:space="preserve"> экземпляров. </w:t>
      </w:r>
    </w:p>
    <w:p w:rsidR="00694F11" w:rsidRPr="00694F11" w:rsidRDefault="00694F11" w:rsidP="00694F1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пользователям предоставляются новые виды библиотечных услуг, продолжена работа по реализации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проекта «Обеспечение удаленного доступа к информационным ресурсам библиотек территории», в результате чего 100% библиотек района  подключены к сети «Интернет». </w:t>
      </w:r>
      <w:proofErr w:type="gramEnd"/>
    </w:p>
    <w:p w:rsidR="00694F11" w:rsidRPr="00694F11" w:rsidRDefault="00694F11" w:rsidP="00694F1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694F11">
        <w:rPr>
          <w:rFonts w:ascii="Times New Roman" w:hAnsi="Times New Roman" w:cs="Times New Roman"/>
          <w:sz w:val="28"/>
          <w:szCs w:val="28"/>
        </w:rPr>
        <w:t>С 2007 года</w:t>
      </w:r>
      <w:r w:rsidRPr="00694F1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94F11">
        <w:rPr>
          <w:rFonts w:ascii="Times New Roman" w:hAnsi="Times New Roman" w:cs="Times New Roman"/>
          <w:sz w:val="28"/>
          <w:szCs w:val="28"/>
        </w:rPr>
        <w:t xml:space="preserve">продолжается формирование собственного электронного каталога. </w:t>
      </w:r>
      <w:r w:rsidRPr="00694F11">
        <w:rPr>
          <w:rFonts w:ascii="Times New Roman" w:hAnsi="Times New Roman" w:cs="Times New Roman"/>
          <w:spacing w:val="-4"/>
          <w:sz w:val="28"/>
          <w:szCs w:val="28"/>
        </w:rPr>
        <w:t>Объем электронного каталога составляет более 30 тыс. записей.</w:t>
      </w:r>
    </w:p>
    <w:p w:rsidR="00694F11" w:rsidRPr="00694F11" w:rsidRDefault="00694F11" w:rsidP="00694F1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94F11">
        <w:rPr>
          <w:rFonts w:ascii="Times New Roman" w:hAnsi="Times New Roman"/>
          <w:sz w:val="28"/>
          <w:szCs w:val="28"/>
        </w:rPr>
        <w:tab/>
        <w:t xml:space="preserve">Развивается </w:t>
      </w:r>
      <w:proofErr w:type="spellStart"/>
      <w:r w:rsidRPr="00694F11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694F11">
        <w:rPr>
          <w:rFonts w:ascii="Times New Roman" w:hAnsi="Times New Roman"/>
          <w:sz w:val="28"/>
          <w:szCs w:val="28"/>
        </w:rPr>
        <w:t xml:space="preserve"> и просветительская деятельность библиотек. Библиотеки востребованы как многофункциональные культурные центры досуга, где значительное место отводится возрождению традиций семейного досуга, продвижению книги и чтения, популяризации истории культуры края и района. </w:t>
      </w:r>
    </w:p>
    <w:p w:rsidR="00694F11" w:rsidRPr="00694F11" w:rsidRDefault="00694F11" w:rsidP="00694F1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94F11">
        <w:rPr>
          <w:rFonts w:ascii="Times New Roman" w:hAnsi="Times New Roman"/>
          <w:sz w:val="28"/>
          <w:szCs w:val="28"/>
        </w:rPr>
        <w:tab/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Читателям предлагаются услуги МБА (межбиблиотечный абонемент). </w:t>
      </w:r>
    </w:p>
    <w:p w:rsidR="00694F11" w:rsidRPr="00694F11" w:rsidRDefault="00694F11" w:rsidP="00694F11">
      <w:pPr>
        <w:pStyle w:val="21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694F11">
        <w:rPr>
          <w:spacing w:val="-4"/>
          <w:sz w:val="28"/>
          <w:szCs w:val="28"/>
        </w:rPr>
        <w:t>Деятельность библиотек становится одним из факторов социально-экономического и культурного развития района.</w:t>
      </w:r>
    </w:p>
    <w:p w:rsidR="00694F11" w:rsidRPr="00694F11" w:rsidRDefault="00694F11" w:rsidP="00694F11">
      <w:pPr>
        <w:pStyle w:val="21"/>
        <w:spacing w:after="0" w:line="240" w:lineRule="auto"/>
        <w:ind w:firstLine="709"/>
        <w:jc w:val="both"/>
        <w:rPr>
          <w:spacing w:val="-4"/>
          <w:sz w:val="28"/>
          <w:szCs w:val="28"/>
          <w:lang w:val="ru-RU"/>
        </w:rPr>
      </w:pPr>
      <w:r w:rsidRPr="00694F11">
        <w:rPr>
          <w:spacing w:val="-4"/>
          <w:sz w:val="28"/>
          <w:szCs w:val="28"/>
        </w:rPr>
        <w:t>На базе МБУК «ЦБС</w:t>
      </w:r>
      <w:r w:rsidRPr="00694F11">
        <w:rPr>
          <w:spacing w:val="-4"/>
          <w:sz w:val="28"/>
          <w:szCs w:val="28"/>
          <w:lang w:val="ru-RU"/>
        </w:rPr>
        <w:t xml:space="preserve"> Назаровского района</w:t>
      </w:r>
      <w:r w:rsidRPr="00694F11">
        <w:rPr>
          <w:spacing w:val="-4"/>
          <w:sz w:val="28"/>
          <w:szCs w:val="28"/>
        </w:rPr>
        <w:t xml:space="preserve">» с 2018 года действует филиал краевого народного университета «Активное долголетие», с факультетами: «Здоровье», «Краеведение», «Культура», объединяющий </w:t>
      </w:r>
      <w:r w:rsidRPr="00694F11">
        <w:rPr>
          <w:spacing w:val="-4"/>
          <w:sz w:val="28"/>
          <w:szCs w:val="28"/>
          <w:lang w:val="ru-RU"/>
        </w:rPr>
        <w:t>более 50</w:t>
      </w:r>
      <w:r w:rsidRPr="00694F11">
        <w:rPr>
          <w:spacing w:val="-4"/>
          <w:sz w:val="28"/>
          <w:szCs w:val="28"/>
        </w:rPr>
        <w:t xml:space="preserve"> слушателей, преобладающий возраст которых составляет 60-70 лет.</w:t>
      </w:r>
    </w:p>
    <w:p w:rsidR="00694F11" w:rsidRPr="00694F11" w:rsidRDefault="00694F11" w:rsidP="00694F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94F11">
        <w:rPr>
          <w:sz w:val="28"/>
          <w:szCs w:val="28"/>
        </w:rPr>
        <w:t xml:space="preserve"> </w:t>
      </w:r>
      <w:r w:rsidRPr="00694F11">
        <w:rPr>
          <w:color w:val="auto"/>
          <w:sz w:val="28"/>
          <w:szCs w:val="28"/>
        </w:rPr>
        <w:t xml:space="preserve">В 2021 году модернизирована </w:t>
      </w:r>
      <w:proofErr w:type="spellStart"/>
      <w:r w:rsidRPr="00694F11">
        <w:rPr>
          <w:color w:val="auto"/>
          <w:sz w:val="28"/>
          <w:szCs w:val="28"/>
        </w:rPr>
        <w:t>Гляденская</w:t>
      </w:r>
      <w:proofErr w:type="spellEnd"/>
      <w:r w:rsidRPr="00694F11">
        <w:rPr>
          <w:color w:val="auto"/>
          <w:sz w:val="28"/>
          <w:szCs w:val="28"/>
        </w:rPr>
        <w:t xml:space="preserve"> сельская центральная библиотека-филиал № 11 МБУК «ЦБС Назаровского района» в рамках национального проекта «Культура». Модернизация позволила сделать пространство библиотеки более комфортным, современным, </w:t>
      </w:r>
      <w:r w:rsidRPr="00694F11">
        <w:rPr>
          <w:iCs/>
          <w:color w:val="000000"/>
          <w:sz w:val="28"/>
          <w:szCs w:val="28"/>
          <w:shd w:val="clear" w:color="auto" w:fill="FFFFFF"/>
        </w:rPr>
        <w:t>пополнить фонды новой литературой и электронными ресурсами, создать условия для развития и самообразования жителей села.</w:t>
      </w:r>
    </w:p>
    <w:p w:rsidR="00694F11" w:rsidRPr="00694F11" w:rsidRDefault="00694F11" w:rsidP="00694F1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94F11">
        <w:rPr>
          <w:color w:val="auto"/>
          <w:spacing w:val="-4"/>
          <w:sz w:val="28"/>
          <w:szCs w:val="28"/>
        </w:rPr>
        <w:t>Вместе с тем, в развитии библиотечного дела района существует ряд проблем.</w:t>
      </w:r>
      <w:r w:rsidRPr="00694F11">
        <w:rPr>
          <w:color w:val="auto"/>
          <w:sz w:val="28"/>
          <w:szCs w:val="28"/>
        </w:rPr>
        <w:t xml:space="preserve"> Продолжает оставаться проблемой обновление библиотечных фондов. Ежегодно фонды сельских библиотек-филиалов пополняются в </w:t>
      </w:r>
      <w:r w:rsidRPr="00694F11">
        <w:rPr>
          <w:color w:val="auto"/>
          <w:sz w:val="28"/>
          <w:szCs w:val="28"/>
        </w:rPr>
        <w:lastRenderedPageBreak/>
        <w:t>среднем на 4000 экземпляров, что не соответствует нормативам. Недостаточно финансовых средств на подписку периодических изданий. В фондах сельских библиотек еще остается большой процент устаревшей и ветхой литературы, что влечет за собой несоответствие качества библиотечных фондов запросам населения, снижение интереса к чтению, особенно у детей, подростков и юношества.</w:t>
      </w:r>
    </w:p>
    <w:p w:rsidR="00694F11" w:rsidRPr="00694F11" w:rsidRDefault="00694F11" w:rsidP="00694F11">
      <w:pPr>
        <w:pStyle w:val="a8"/>
        <w:tabs>
          <w:tab w:val="left" w:pos="0"/>
        </w:tabs>
        <w:spacing w:before="0" w:beforeAutospacing="0" w:after="0" w:afterAutospacing="0"/>
        <w:jc w:val="both"/>
        <w:rPr>
          <w:color w:val="auto"/>
          <w:spacing w:val="-4"/>
          <w:sz w:val="28"/>
          <w:szCs w:val="28"/>
        </w:rPr>
      </w:pPr>
      <w:r w:rsidRPr="00694F11">
        <w:rPr>
          <w:color w:val="auto"/>
          <w:sz w:val="28"/>
          <w:szCs w:val="28"/>
        </w:rPr>
        <w:tab/>
      </w:r>
      <w:r w:rsidRPr="00694F11">
        <w:rPr>
          <w:color w:val="auto"/>
          <w:spacing w:val="-4"/>
          <w:sz w:val="28"/>
          <w:szCs w:val="28"/>
        </w:rPr>
        <w:t xml:space="preserve">Материально-техническая база библиотек района еще не в полной мере соответствует возрастающим потребностям населения в качественных библиотечных услугах. Сохраняется потребность в оснащении специальным оборудованием, проведении капитального ремонта, мероприятий по обеспечению безопасности библиотечных фондов и посетителей. </w:t>
      </w:r>
    </w:p>
    <w:p w:rsidR="00694F11" w:rsidRPr="00694F11" w:rsidRDefault="00694F11" w:rsidP="00694F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4F11">
        <w:rPr>
          <w:rFonts w:ascii="Times New Roman" w:hAnsi="Times New Roman" w:cs="Times New Roman"/>
          <w:spacing w:val="-4"/>
          <w:sz w:val="28"/>
          <w:szCs w:val="28"/>
        </w:rPr>
        <w:t xml:space="preserve">Успешное развитие библиотечного дела зависит от профессионального уровня специалистов, работающих в библиотеках. В районе только 56,3% сотрудников библиотек имеют профильное библиотечное образование. Библиотеки испытывают потребность в квалифицированных кадрах для работы с детьми, молодежью. </w:t>
      </w:r>
      <w:r w:rsidRPr="00694F11">
        <w:rPr>
          <w:rFonts w:ascii="Times New Roman" w:hAnsi="Times New Roman" w:cs="Times New Roman"/>
          <w:sz w:val="28"/>
          <w:szCs w:val="28"/>
        </w:rPr>
        <w:t>Для внедрения и развития новых услуг в сфере культуры сельские специалисты нуждаются в коренном совершенствовании своих профессиональных знаний, изучении новых информационных и коммуникационных технологий.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2.2. Основная цель, задачи, этапы и сроки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выполнения подпрограммы, целевые индикаторы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Подпрограмма направлена на сохранение и эффективное использование культурного наследия Назаровского района.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Деятельность библиотек является одним из факторов социально-экономического и культурного развития района, интеграции Назаровского района в краевое, общероссийское культурное и информационное пространство, содействуя тем самым повышению его имиджа.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С учетом целевых установок и приоритетов государственной культурной политики, целью подпрограммы определено сохранение и эффективное использование культурного наследия Назаровского района.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Достижение данной цели потребует решения следующих задач: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развитие библиотечного дела путём организации предоставления населению муниципальных услуг библиотеками МБУК «ЦБС Назаровского района»;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обеспечение сохранности объектов культурного наследия, памятников и обелисков, установленных в честь знаменательных событий истории.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Функции исполнителя подпрограммы в области реализации мероприятий осуществляются в соответствии с подразделами 2.3. «Механизм реализации подпрограммы» и 2.4. «Управление подпрограммой и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ходом ее выполнения» раздела 2 подпрограммы.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Сроки исполнения подпрограммы: 2014– 2025 годы.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Этапы подпрограммы: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Подпрограмма не предусматривает отдельные этапы реализации. 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lastRenderedPageBreak/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библиотек. Целевыми индикаторами реализации подпрограммы являются: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количество посещений муниципальных библиотек (на 1 жителя в год);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число книговыдач в расчёте на 1 тыс. человек населения;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количество экземпляров новых поступлений в библиотечные фонды муниципальных библиотек на 1 тыс. человек населения.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района.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F11">
        <w:rPr>
          <w:rFonts w:ascii="Times New Roman" w:hAnsi="Times New Roman" w:cs="Times New Roman"/>
          <w:bCs/>
          <w:sz w:val="28"/>
          <w:szCs w:val="28"/>
        </w:rPr>
        <w:t>Целевые индикаторы приведены в приложении 1 к подпрограмме.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2.3. Механизм реализации подпрограмм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2.3.1. Механизм реализации подпрограммы включает в себя: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стратегическое планирование и прогнозирование;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разработку и принятие нормативных правовых актов, способствующих решению задач подпрограммы.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2.3.2. Реализацию подпрограммы осуществляет отдел культуры, спорта и молодежной политики администрации Назаровского района (далее отдел культуры).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федерального, краевого и районного бюджетов в соответствии со сводной бюджетной росписью в соответствии с мероприятиями подпрограммы, (согласно приложению 2 к подпрограмме (далее – мероприятия подпрограммы).</w:t>
      </w:r>
      <w:proofErr w:type="gramEnd"/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2.3.4. Главным распорядителем бюджетных средств является администрация Назаровского района.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Реализация мероприятий подпрограммы «Сохранение культурного наследия» осуществляется путем предоставления муниципальных услуг МБУК «Централизованная библиотечная система Назаровского района», в соответствии с законом Российской Федерации от 09.10.1992 № 3612-1-ФЗ «Основы законодательства Российской Федерации о культуре»,  Федеральным законом от 29.12.1994 № 78-ФЗ «О библиотечном деле»,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>», Законом Красноярского края от 28.06.2007 № 2-190 «О культуре».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2.4.1. Текущее управление за реализацией подпрограммы осуществляет отдел культуры.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94F11" w:rsidRPr="00694F11" w:rsidRDefault="00694F11" w:rsidP="00694F11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lastRenderedPageBreak/>
        <w:t>2.4.2. Отдел культуры осуществляет:</w:t>
      </w:r>
      <w:r w:rsidRPr="00694F11">
        <w:rPr>
          <w:rFonts w:ascii="Times New Roman" w:hAnsi="Times New Roman" w:cs="Times New Roman"/>
          <w:sz w:val="28"/>
          <w:szCs w:val="28"/>
        </w:rPr>
        <w:tab/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Отчет о реализации подпрограммы предоставляется ответственным исполнителем подпрограммы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2.4.4. Обеспечение целевого расходования бюджетных средств,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администрацией Назаровского района, являющейся главным распорядителем средств районного бюджета.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2.4.5. Контроль за целевым и эффективным расходованием средств районного бюджета, предусмотренных на реализацию мероприятий подпрограммы, осуществляется финансовым управлением администрации Назаровского района и ревизионной комиссией Назаровского района.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694F11" w:rsidRPr="00694F11" w:rsidRDefault="00694F11" w:rsidP="00694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694F11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Ожидаемые результаты подпрограммы: </w:t>
      </w:r>
    </w:p>
    <w:p w:rsidR="00694F11" w:rsidRPr="00694F11" w:rsidRDefault="00694F11" w:rsidP="00694F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 возрастет до </w:t>
      </w:r>
      <w:proofErr w:type="spellStart"/>
      <w:proofErr w:type="gramStart"/>
      <w:r w:rsidRPr="00694F11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81,6% в 2022 г., до 82,0% в 2023 г., до 82,2% в 2024 г.; до 82,5 в 2025 г.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количество посетителей муниципальных библиотек составит ежегодно не менее 16,0 тыс. чел.;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число книговыдач в расчёте на 1 тыс. человек населения составит не менее 17000 экз.,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F11">
        <w:rPr>
          <w:rFonts w:ascii="Times New Roman" w:hAnsi="Times New Roman" w:cs="Times New Roman"/>
          <w:bCs/>
          <w:sz w:val="28"/>
          <w:szCs w:val="28"/>
        </w:rPr>
        <w:t>количество посещений библиотек в расчете на 1 жителя в год составит не менее 8,7;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F11">
        <w:rPr>
          <w:rFonts w:ascii="Times New Roman" w:hAnsi="Times New Roman" w:cs="Times New Roman"/>
          <w:bCs/>
          <w:sz w:val="28"/>
          <w:szCs w:val="28"/>
        </w:rPr>
        <w:t>количество экземпляров, новых поступлений в библиотечные фонды общедоступных библиотек на 1 тыс. человек населения возрастет с 197 экз.   в 2021 г. до 250 экз. к 2025 г.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повышению уровня комплектования библиотечных фондов; 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повышению качества и доступности библиотечных услуг;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расширению разнообразия библиотечных услуг;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росту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услуг библиотек у населения района;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созданию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района; 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прав населения района на свободный доступ к информации, культурным ценностям; 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w:anchor="Par573" w:history="1">
        <w:r w:rsidRPr="00694F1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94F11">
        <w:rPr>
          <w:rFonts w:ascii="Times New Roman" w:hAnsi="Times New Roman" w:cs="Times New Roman"/>
          <w:sz w:val="28"/>
          <w:szCs w:val="28"/>
        </w:rPr>
        <w:t xml:space="preserve"> мероприятий подпрограммы, указание главных распределителей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годам, указаны в приложении 2 к подпрограмме.</w:t>
      </w:r>
    </w:p>
    <w:p w:rsidR="00694F11" w:rsidRPr="00694F11" w:rsidRDefault="00694F11" w:rsidP="00694F11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2.7. Обоснование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>, материальных и трудовых</w:t>
      </w:r>
    </w:p>
    <w:p w:rsidR="00694F11" w:rsidRPr="00694F11" w:rsidRDefault="00694F11" w:rsidP="00694F11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затрат (ресурсное обеспечение подпрограммы) с указанием</w:t>
      </w:r>
    </w:p>
    <w:p w:rsidR="00694F11" w:rsidRPr="00694F11" w:rsidRDefault="00694F11" w:rsidP="00694F11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694F11" w:rsidRPr="00694F11" w:rsidRDefault="00694F11" w:rsidP="00694F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ab/>
      </w:r>
    </w:p>
    <w:p w:rsidR="00694F11" w:rsidRPr="00694F11" w:rsidRDefault="00694F11" w:rsidP="00694F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 </w:t>
      </w:r>
    </w:p>
    <w:p w:rsidR="00694F11" w:rsidRPr="00694F11" w:rsidRDefault="00694F11" w:rsidP="00694F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ab/>
        <w:t>Общий объем средств на реализацию подпрограммы составляет – 4437,5 тыс. руб.,</w:t>
      </w:r>
      <w:r w:rsidRPr="00694F1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94F11">
        <w:rPr>
          <w:rFonts w:ascii="Times New Roman" w:hAnsi="Times New Roman" w:cs="Times New Roman"/>
          <w:sz w:val="28"/>
          <w:szCs w:val="28"/>
        </w:rPr>
        <w:t>в том числе:</w:t>
      </w:r>
    </w:p>
    <w:p w:rsidR="00694F11" w:rsidRPr="00694F11" w:rsidRDefault="00694F11" w:rsidP="00694F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ab/>
        <w:t>2022 год – 1189,6 тыс. руб., в том числе:</w:t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федеральный бюджет – 365,9 тыс. руб.;</w:t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краевой бюджет – 683,0 тыс. руб.;</w:t>
      </w:r>
    </w:p>
    <w:p w:rsidR="00694F11" w:rsidRPr="00694F11" w:rsidRDefault="00694F11" w:rsidP="00694F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районный бюджет – 140,7 тыс. руб.</w:t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2023 год – 1204,8 тыс. руб., в том числе:</w:t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федеральный бюджет – 0,0 тыс. руб.;</w:t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краевой бюджет – 1050,8 тыс. руб.;</w:t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районный бюджет – 154,0 тыс. руб.</w:t>
      </w:r>
      <w:r w:rsidRPr="00694F11">
        <w:rPr>
          <w:rFonts w:ascii="Times New Roman" w:hAnsi="Times New Roman" w:cs="Times New Roman"/>
          <w:sz w:val="28"/>
          <w:szCs w:val="28"/>
        </w:rPr>
        <w:tab/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 2024 год – 1204,8 тыс. руб., в том числе:</w:t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 федеральный бюджет – 0,0 тыс. руб.;</w:t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 краевой бюджет – 1050,8 тыс. руб.;</w:t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 районный бюджет – 154,0 тыс. руб.</w:t>
      </w:r>
      <w:r w:rsidRPr="00694F11">
        <w:rPr>
          <w:rFonts w:ascii="Times New Roman" w:hAnsi="Times New Roman" w:cs="Times New Roman"/>
          <w:sz w:val="28"/>
          <w:szCs w:val="28"/>
        </w:rPr>
        <w:tab/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 2025 год – 838,3 тыс. руб., в том числе:</w:t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 федеральный бюджет – 0,0 тыс. руб.;</w:t>
      </w:r>
    </w:p>
    <w:p w:rsidR="00694F11" w:rsidRPr="00694F11" w:rsidRDefault="00694F11" w:rsidP="00694F1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 краевой бюджет – 684,3 тыс. руб.;</w:t>
      </w: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районный бюджет – 154,0 тыс. руб.</w:t>
      </w:r>
      <w:r w:rsidRPr="00694F11">
        <w:rPr>
          <w:rFonts w:ascii="Times New Roman" w:hAnsi="Times New Roman" w:cs="Times New Roman"/>
          <w:sz w:val="28"/>
          <w:szCs w:val="28"/>
        </w:rPr>
        <w:tab/>
      </w: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4F11" w:rsidSect="00694F11">
          <w:pgSz w:w="11905" w:h="16837"/>
          <w:pgMar w:top="709" w:right="851" w:bottom="851" w:left="1701" w:header="720" w:footer="720" w:gutter="0"/>
          <w:cols w:space="720"/>
          <w:docGrid w:linePitch="240" w:charSpace="32768"/>
        </w:sectPr>
      </w:pPr>
    </w:p>
    <w:tbl>
      <w:tblPr>
        <w:tblpPr w:leftFromText="180" w:rightFromText="180" w:horzAnchor="margin" w:tblpY="-1040"/>
        <w:tblW w:w="0" w:type="auto"/>
        <w:tblLayout w:type="fixed"/>
        <w:tblLook w:val="01E0"/>
      </w:tblPr>
      <w:tblGrid>
        <w:gridCol w:w="8897"/>
        <w:gridCol w:w="5889"/>
      </w:tblGrid>
      <w:tr w:rsidR="00694F11" w:rsidRPr="00694F11" w:rsidTr="00972C56">
        <w:tc>
          <w:tcPr>
            <w:tcW w:w="8897" w:type="dxa"/>
          </w:tcPr>
          <w:p w:rsidR="00694F11" w:rsidRPr="00694F11" w:rsidRDefault="00694F11" w:rsidP="0069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</w:tcPr>
          <w:p w:rsidR="00694F11" w:rsidRPr="00694F11" w:rsidRDefault="00694F11" w:rsidP="0069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Приложение 1</w:t>
            </w:r>
          </w:p>
          <w:p w:rsidR="00694F11" w:rsidRPr="00694F11" w:rsidRDefault="00694F11" w:rsidP="0069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к подпрограмме «Сохранение культурного наследия»,</w:t>
            </w:r>
          </w:p>
          <w:p w:rsidR="00694F11" w:rsidRPr="00694F11" w:rsidRDefault="00694F11" w:rsidP="0069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реализуемой в рамках муниципальной программы Назаровского района «Развитие культуры»</w:t>
            </w:r>
          </w:p>
          <w:p w:rsidR="00694F11" w:rsidRPr="00694F11" w:rsidRDefault="00694F11" w:rsidP="0069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4F11" w:rsidRDefault="00694F11" w:rsidP="00694F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694F11" w:rsidRDefault="00694F11" w:rsidP="00694F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  <w:r w:rsidRPr="00694F11">
        <w:rPr>
          <w:rFonts w:ascii="Times New Roman" w:hAnsi="Times New Roman" w:cs="Times New Roman"/>
        </w:rPr>
        <w:t>Перечень целевых индикаторов подпрограммы «Сохранение культурного наследия»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47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4270"/>
        <w:gridCol w:w="992"/>
        <w:gridCol w:w="4394"/>
        <w:gridCol w:w="1134"/>
        <w:gridCol w:w="1134"/>
        <w:gridCol w:w="1134"/>
        <w:gridCol w:w="1153"/>
      </w:tblGrid>
      <w:tr w:rsidR="00694F11" w:rsidRPr="00694F11" w:rsidTr="00972C5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 xml:space="preserve">№  </w:t>
            </w:r>
            <w:r w:rsidRPr="00694F1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94F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4F11">
              <w:rPr>
                <w:rFonts w:ascii="Times New Roman" w:hAnsi="Times New Roman" w:cs="Times New Roman"/>
              </w:rPr>
              <w:t>/</w:t>
            </w:r>
            <w:proofErr w:type="spellStart"/>
            <w:r w:rsidRPr="00694F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 xml:space="preserve">Цель,    </w:t>
            </w:r>
            <w:r w:rsidRPr="00694F11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694F1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Единица</w:t>
            </w:r>
            <w:r w:rsidRPr="00694F11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 xml:space="preserve">Источник </w:t>
            </w:r>
            <w:r w:rsidRPr="00694F11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2025</w:t>
            </w:r>
          </w:p>
        </w:tc>
      </w:tr>
      <w:tr w:rsidR="00694F11" w:rsidRPr="00694F11" w:rsidTr="00694F11">
        <w:trPr>
          <w:cantSplit/>
          <w:trHeight w:val="538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Доля населения, охваченного библиотечными услугами с использованием современных информационных технологий в общей численности населения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694F11" w:rsidRPr="00694F11" w:rsidTr="00694F11">
        <w:trPr>
          <w:cantSplit/>
          <w:trHeight w:val="6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Среднее число книговыдач в расчёте на 1 тыс.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bCs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694F11" w:rsidRPr="00694F11" w:rsidTr="00694F11">
        <w:trPr>
          <w:cantSplit/>
          <w:trHeight w:val="119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на 1 тысячу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94F11" w:rsidRPr="00694F11" w:rsidTr="00972C5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 муниципальных библиотек (на 1 жителя в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9,0</w:t>
            </w:r>
          </w:p>
        </w:tc>
      </w:tr>
      <w:tr w:rsidR="00694F11" w:rsidRPr="00694F11" w:rsidTr="00972C5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Доля объектов культурного наследия, воинских захоронений региональной и муниципальной форм собственности, находящихся в удовлетворительном состоянии, в общем количестве объектов культурного наследия, воинских захоронений, расположенных на территории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82,5</w:t>
            </w:r>
          </w:p>
        </w:tc>
      </w:tr>
    </w:tbl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4F6228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4F6228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4F6228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4F6228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-34" w:type="dxa"/>
        <w:tblLayout w:type="fixed"/>
        <w:tblLook w:val="04A0"/>
      </w:tblPr>
      <w:tblGrid>
        <w:gridCol w:w="2410"/>
        <w:gridCol w:w="1134"/>
        <w:gridCol w:w="960"/>
        <w:gridCol w:w="760"/>
        <w:gridCol w:w="1451"/>
        <w:gridCol w:w="960"/>
        <w:gridCol w:w="960"/>
        <w:gridCol w:w="12"/>
        <w:gridCol w:w="142"/>
        <w:gridCol w:w="806"/>
        <w:gridCol w:w="895"/>
        <w:gridCol w:w="805"/>
        <w:gridCol w:w="1120"/>
        <w:gridCol w:w="60"/>
        <w:gridCol w:w="2126"/>
      </w:tblGrid>
      <w:tr w:rsidR="00694F11" w:rsidRPr="00694F11" w:rsidTr="00972C56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gridSpan w:val="6"/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 xml:space="preserve">Приложение 2                </w:t>
            </w:r>
          </w:p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к подпрограмме «Сохранение культурного наследия»</w:t>
            </w:r>
          </w:p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муниципальной программы Назаровского района</w:t>
            </w:r>
          </w:p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«Развитие культуры»</w:t>
            </w:r>
          </w:p>
        </w:tc>
      </w:tr>
      <w:tr w:rsidR="00694F11" w:rsidRPr="00694F11" w:rsidTr="00972C56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1" w:type="dxa"/>
            <w:gridSpan w:val="11"/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Перечень мероприятий подпрограммы «Сохранение культурного наследия»</w:t>
            </w:r>
          </w:p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F11" w:rsidRPr="00694F11" w:rsidTr="00972C56">
        <w:trPr>
          <w:trHeight w:val="37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F11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F11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F11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F11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4F11" w:rsidRPr="00694F11" w:rsidTr="00972C56">
        <w:trPr>
          <w:trHeight w:val="16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Итого за период 2022-2025 годы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F11" w:rsidRPr="00694F11" w:rsidTr="00972C56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1.1.Комплектование книжных фондов муниципальных библиотек за счет сре</w:t>
            </w:r>
            <w:proofErr w:type="gramStart"/>
            <w:r w:rsidRPr="00694F1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694F11">
              <w:rPr>
                <w:rFonts w:ascii="Times New Roman" w:hAnsi="Times New Roman" w:cs="Times New Roman"/>
              </w:rPr>
              <w:t>аевого  и районного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11">
              <w:rPr>
                <w:rFonts w:ascii="Times New Roman" w:hAnsi="Times New Roman" w:cs="Times New Roman"/>
              </w:rPr>
              <w:t>06100</w:t>
            </w:r>
            <w:r w:rsidRPr="00694F11">
              <w:rPr>
                <w:rFonts w:ascii="Times New Roman" w:hAnsi="Times New Roman" w:cs="Times New Roman"/>
                <w:lang w:val="en-US"/>
              </w:rPr>
              <w:t>S4880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F11">
              <w:rPr>
                <w:rFonts w:ascii="Times New Roman" w:hAnsi="Times New Roman" w:cs="Times New Roman"/>
              </w:rPr>
              <w:t>61</w:t>
            </w:r>
            <w:r w:rsidRPr="00694F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683,3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2719,0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Увеличение количества экземпляров новых поступлений в библиотечные фонды с 220 экз. до 250 экз.</w:t>
            </w:r>
          </w:p>
        </w:tc>
      </w:tr>
      <w:tr w:rsidR="00694F11" w:rsidRPr="00694F11" w:rsidTr="00972C56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1.2. 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06100L5191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521, 5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1718,5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F11" w:rsidRPr="00694F11" w:rsidTr="00972C56">
        <w:trPr>
          <w:trHeight w:val="370"/>
        </w:trPr>
        <w:tc>
          <w:tcPr>
            <w:tcW w:w="7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  <w:bCs/>
              </w:rPr>
              <w:t>Всего по подпрограмме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F11">
              <w:rPr>
                <w:rFonts w:ascii="Times New Roman" w:hAnsi="Times New Roman" w:cs="Times New Roman"/>
                <w:bCs/>
              </w:rPr>
              <w:t>1189,6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4F11">
              <w:rPr>
                <w:rFonts w:ascii="Times New Roman" w:hAnsi="Times New Roman" w:cs="Times New Roman"/>
                <w:bCs/>
              </w:rPr>
              <w:t>1204,8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4F11">
              <w:rPr>
                <w:rFonts w:ascii="Times New Roman" w:hAnsi="Times New Roman" w:cs="Times New Roman"/>
                <w:bCs/>
              </w:rPr>
              <w:t>1204,8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F11">
              <w:rPr>
                <w:rFonts w:ascii="Times New Roman" w:hAnsi="Times New Roman" w:cs="Times New Roman"/>
                <w:bCs/>
              </w:rPr>
              <w:t>838,3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4F11">
              <w:rPr>
                <w:rFonts w:ascii="Times New Roman" w:hAnsi="Times New Roman" w:cs="Times New Roman"/>
                <w:bCs/>
              </w:rPr>
              <w:t>4437,5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4F11" w:rsidSect="00694F11">
          <w:pgSz w:w="16837" w:h="11905" w:orient="landscape"/>
          <w:pgMar w:top="1701" w:right="709" w:bottom="851" w:left="851" w:header="720" w:footer="720" w:gutter="0"/>
          <w:cols w:space="720"/>
          <w:docGrid w:linePitch="240" w:charSpace="32768"/>
        </w:sectPr>
      </w:pPr>
    </w:p>
    <w:p w:rsidR="00694F11" w:rsidRPr="00694F11" w:rsidRDefault="00694F11" w:rsidP="00694F11">
      <w:pPr>
        <w:pStyle w:val="ConsPlusTitle"/>
        <w:widowControl/>
        <w:spacing w:line="240" w:lineRule="auto"/>
        <w:ind w:left="4821" w:firstLine="708"/>
        <w:rPr>
          <w:rFonts w:ascii="Times New Roman" w:hAnsi="Times New Roman" w:cs="Times New Roman"/>
          <w:b w:val="0"/>
          <w:sz w:val="28"/>
          <w:szCs w:val="28"/>
        </w:rPr>
      </w:pPr>
      <w:r w:rsidRPr="00694F1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2 </w:t>
      </w:r>
    </w:p>
    <w:p w:rsidR="00694F11" w:rsidRPr="00694F11" w:rsidRDefault="00694F11" w:rsidP="00694F11">
      <w:pPr>
        <w:pStyle w:val="ConsPlusTitle"/>
        <w:widowControl/>
        <w:spacing w:line="240" w:lineRule="auto"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694F11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 </w:t>
      </w:r>
    </w:p>
    <w:p w:rsidR="00694F11" w:rsidRPr="00694F11" w:rsidRDefault="00694F11" w:rsidP="00694F11">
      <w:pPr>
        <w:pStyle w:val="ConsPlusTitle"/>
        <w:widowControl/>
        <w:spacing w:line="240" w:lineRule="auto"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694F11">
        <w:rPr>
          <w:rFonts w:ascii="Times New Roman" w:hAnsi="Times New Roman" w:cs="Times New Roman"/>
          <w:b w:val="0"/>
          <w:sz w:val="28"/>
          <w:szCs w:val="28"/>
        </w:rPr>
        <w:t xml:space="preserve">Назаровского района </w:t>
      </w:r>
    </w:p>
    <w:p w:rsidR="00694F11" w:rsidRPr="00694F11" w:rsidRDefault="00694F11" w:rsidP="00694F11">
      <w:pPr>
        <w:pStyle w:val="ConsPlusTitle"/>
        <w:widowControl/>
        <w:spacing w:line="240" w:lineRule="auto"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694F11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культуры»  </w:t>
      </w:r>
    </w:p>
    <w:p w:rsidR="00694F11" w:rsidRPr="00694F11" w:rsidRDefault="00694F11" w:rsidP="00694F11">
      <w:pPr>
        <w:pStyle w:val="ConsPlusTitle"/>
        <w:widowControl/>
        <w:tabs>
          <w:tab w:val="left" w:pos="6525"/>
        </w:tabs>
        <w:spacing w:line="240" w:lineRule="auto"/>
        <w:ind w:firstLine="5529"/>
        <w:rPr>
          <w:rFonts w:ascii="Times New Roman" w:hAnsi="Times New Roman" w:cs="Times New Roman"/>
          <w:b w:val="0"/>
          <w:sz w:val="28"/>
          <w:szCs w:val="28"/>
        </w:rPr>
      </w:pPr>
    </w:p>
    <w:p w:rsidR="00694F11" w:rsidRPr="00694F11" w:rsidRDefault="00694F11" w:rsidP="00694F11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4F11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</w:p>
    <w:p w:rsidR="00694F11" w:rsidRPr="00694F11" w:rsidRDefault="00694F11" w:rsidP="00694F11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4F11">
        <w:rPr>
          <w:rFonts w:ascii="Times New Roman" w:hAnsi="Times New Roman" w:cs="Times New Roman"/>
          <w:b w:val="0"/>
          <w:sz w:val="28"/>
          <w:szCs w:val="28"/>
        </w:rPr>
        <w:t xml:space="preserve"> «Поддержка народного творч</w:t>
      </w:r>
      <w:r w:rsidRPr="00694F1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94F11">
        <w:rPr>
          <w:rFonts w:ascii="Times New Roman" w:hAnsi="Times New Roman" w:cs="Times New Roman"/>
          <w:b w:val="0"/>
          <w:sz w:val="28"/>
          <w:szCs w:val="28"/>
        </w:rPr>
        <w:t xml:space="preserve">ства» </w:t>
      </w:r>
    </w:p>
    <w:p w:rsidR="00694F11" w:rsidRPr="00694F11" w:rsidRDefault="00694F11" w:rsidP="00694F11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F11" w:rsidRPr="00694F11" w:rsidRDefault="00694F11" w:rsidP="00694F11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4F11">
        <w:rPr>
          <w:rFonts w:ascii="Times New Roman" w:hAnsi="Times New Roman" w:cs="Times New Roman"/>
          <w:b w:val="0"/>
          <w:sz w:val="28"/>
          <w:szCs w:val="28"/>
        </w:rPr>
        <w:t>1. Паспорт подпрограммы</w:t>
      </w:r>
    </w:p>
    <w:p w:rsidR="00694F11" w:rsidRPr="00694F11" w:rsidRDefault="00694F11" w:rsidP="00694F11">
      <w:pPr>
        <w:pStyle w:val="ConsPlusTitle"/>
        <w:widowControl/>
        <w:tabs>
          <w:tab w:val="left" w:pos="6525"/>
        </w:tabs>
        <w:spacing w:line="240" w:lineRule="auto"/>
        <w:ind w:firstLine="5529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5209"/>
      </w:tblGrid>
      <w:tr w:rsidR="00694F11" w:rsidRPr="00694F11" w:rsidTr="00972C56">
        <w:tc>
          <w:tcPr>
            <w:tcW w:w="4361" w:type="dxa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10" w:type="dxa"/>
          </w:tcPr>
          <w:p w:rsidR="00694F11" w:rsidRPr="00694F11" w:rsidRDefault="00694F11" w:rsidP="00694F1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Подпрограмма «Поддержка</w:t>
            </w:r>
          </w:p>
          <w:p w:rsidR="00694F11" w:rsidRPr="00694F11" w:rsidRDefault="00694F11" w:rsidP="00694F1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народного творчества» (далее – подпрограмма)</w:t>
            </w:r>
          </w:p>
        </w:tc>
      </w:tr>
      <w:tr w:rsidR="00694F11" w:rsidRPr="00694F11" w:rsidTr="00972C56">
        <w:tc>
          <w:tcPr>
            <w:tcW w:w="4361" w:type="dxa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10" w:type="dxa"/>
          </w:tcPr>
          <w:p w:rsidR="00694F11" w:rsidRPr="00694F11" w:rsidRDefault="00694F11" w:rsidP="00694F1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Муниципальная программа Назаровского района «Развитие культуры» (далее – Программа)</w:t>
            </w:r>
          </w:p>
        </w:tc>
      </w:tr>
      <w:tr w:rsidR="00694F11" w:rsidRPr="00694F11" w:rsidTr="00972C56">
        <w:tc>
          <w:tcPr>
            <w:tcW w:w="4361" w:type="dxa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10" w:type="dxa"/>
          </w:tcPr>
          <w:p w:rsidR="00694F11" w:rsidRPr="00694F11" w:rsidRDefault="00694F11" w:rsidP="00694F1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 культуры, спорта и молодежной политики администрации Назаровского района</w:t>
            </w:r>
          </w:p>
        </w:tc>
      </w:tr>
      <w:tr w:rsidR="00694F11" w:rsidRPr="00694F11" w:rsidTr="00972C56">
        <w:tc>
          <w:tcPr>
            <w:tcW w:w="4361" w:type="dxa"/>
          </w:tcPr>
          <w:p w:rsidR="00694F11" w:rsidRPr="00694F11" w:rsidRDefault="00694F11" w:rsidP="0069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4F11" w:rsidRPr="00694F11" w:rsidRDefault="00694F11" w:rsidP="00694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5210" w:type="dxa"/>
          </w:tcPr>
          <w:p w:rsidR="00694F11" w:rsidRPr="00694F11" w:rsidRDefault="00694F11" w:rsidP="00694F1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доступа населения Назаровского района к культурным благам и участию в культурной жизни</w:t>
            </w:r>
          </w:p>
        </w:tc>
      </w:tr>
      <w:tr w:rsidR="00694F11" w:rsidRPr="00694F11" w:rsidTr="00972C56">
        <w:tc>
          <w:tcPr>
            <w:tcW w:w="4361" w:type="dxa"/>
          </w:tcPr>
          <w:p w:rsidR="00694F11" w:rsidRPr="00694F11" w:rsidRDefault="00694F11" w:rsidP="0069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4F11" w:rsidRPr="00694F11" w:rsidRDefault="00694F11" w:rsidP="00694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5210" w:type="dxa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развитие традиционной народной культуры;</w:t>
            </w:r>
          </w:p>
          <w:p w:rsidR="00694F11" w:rsidRPr="00694F11" w:rsidRDefault="00694F11" w:rsidP="00694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творческих инициатив населения, творческих коллективов и организаций культуры;</w:t>
            </w:r>
          </w:p>
          <w:p w:rsidR="00694F11" w:rsidRPr="00694F11" w:rsidRDefault="00694F11" w:rsidP="00694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культурных событий, в том числе на межрайонном уровне;</w:t>
            </w:r>
          </w:p>
          <w:p w:rsidR="00694F11" w:rsidRPr="00694F11" w:rsidRDefault="00694F11" w:rsidP="00694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художественных народных ремесел и декоративно-прикладного искусства</w:t>
            </w:r>
          </w:p>
        </w:tc>
      </w:tr>
      <w:tr w:rsidR="00694F11" w:rsidRPr="00694F11" w:rsidTr="00972C56">
        <w:tc>
          <w:tcPr>
            <w:tcW w:w="4361" w:type="dxa"/>
          </w:tcPr>
          <w:p w:rsidR="00694F11" w:rsidRPr="00694F11" w:rsidRDefault="00694F11" w:rsidP="0069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4F11" w:rsidRPr="00694F11" w:rsidRDefault="00694F11" w:rsidP="00694F11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5210" w:type="dxa"/>
          </w:tcPr>
          <w:p w:rsidR="00694F11" w:rsidRPr="00694F11" w:rsidRDefault="00694F11" w:rsidP="00694F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Удельный вес населения, участвующего в платных </w:t>
            </w:r>
            <w:proofErr w:type="spellStart"/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мероприятиях, проводимых муниципальными учреждениями культуры;</w:t>
            </w:r>
          </w:p>
          <w:p w:rsidR="00694F11" w:rsidRPr="00694F11" w:rsidRDefault="00694F11" w:rsidP="00694F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участников клубных формирований в расчете на 1 тыс. человек населения;</w:t>
            </w:r>
          </w:p>
          <w:p w:rsidR="00694F11" w:rsidRPr="00694F11" w:rsidRDefault="00694F11" w:rsidP="00694F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участников клубных формирований для детей в возрасте до 14 лет включительно</w:t>
            </w:r>
          </w:p>
        </w:tc>
      </w:tr>
      <w:tr w:rsidR="00694F11" w:rsidRPr="00694F11" w:rsidTr="00972C56">
        <w:tc>
          <w:tcPr>
            <w:tcW w:w="4361" w:type="dxa"/>
          </w:tcPr>
          <w:p w:rsidR="00694F11" w:rsidRPr="00694F11" w:rsidRDefault="00694F11" w:rsidP="00694F11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10" w:type="dxa"/>
          </w:tcPr>
          <w:p w:rsidR="00694F11" w:rsidRPr="00694F11" w:rsidRDefault="00694F11" w:rsidP="00694F11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>2014– 2025 годы</w:t>
            </w:r>
          </w:p>
        </w:tc>
      </w:tr>
      <w:tr w:rsidR="00694F11" w:rsidRPr="00694F11" w:rsidTr="00972C56">
        <w:tc>
          <w:tcPr>
            <w:tcW w:w="4361" w:type="dxa"/>
          </w:tcPr>
          <w:p w:rsidR="00694F11" w:rsidRPr="00694F11" w:rsidRDefault="00694F11" w:rsidP="00694F11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210" w:type="dxa"/>
          </w:tcPr>
          <w:p w:rsidR="00694F11" w:rsidRPr="00694F11" w:rsidRDefault="00694F11" w:rsidP="0069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за счет средств районного бюджета составляет –  </w:t>
            </w: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4167,9 тыс. рублей, из них по годам: </w:t>
            </w:r>
          </w:p>
          <w:p w:rsidR="00694F11" w:rsidRPr="00694F11" w:rsidRDefault="00694F11" w:rsidP="0069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1167,9 тыс. руб.</w:t>
            </w:r>
          </w:p>
          <w:p w:rsidR="00694F11" w:rsidRPr="00694F11" w:rsidRDefault="00694F11" w:rsidP="00694F11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>2023 год –  1300,0 тыс. руб.</w:t>
            </w:r>
          </w:p>
          <w:p w:rsidR="00694F11" w:rsidRPr="00694F11" w:rsidRDefault="00694F11" w:rsidP="00694F11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>2024 год –  850, 0 тыс. руб.</w:t>
            </w:r>
          </w:p>
          <w:p w:rsidR="00694F11" w:rsidRPr="00694F11" w:rsidRDefault="00694F11" w:rsidP="00694F11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>2025 год –  850,0 тыс</w:t>
            </w:r>
            <w:proofErr w:type="gramStart"/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</w:tr>
      <w:tr w:rsidR="00694F11" w:rsidRPr="00694F11" w:rsidTr="00972C56">
        <w:trPr>
          <w:trHeight w:val="70"/>
        </w:trPr>
        <w:tc>
          <w:tcPr>
            <w:tcW w:w="4361" w:type="dxa"/>
          </w:tcPr>
          <w:p w:rsidR="00694F11" w:rsidRPr="00694F11" w:rsidRDefault="00694F11" w:rsidP="00694F11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694F11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  <w:p w:rsidR="00694F11" w:rsidRPr="00694F11" w:rsidRDefault="00694F11" w:rsidP="00694F11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694F11" w:rsidRPr="00694F11" w:rsidRDefault="00694F11" w:rsidP="0069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694F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реализации подпрограммы и целевым использованием средств районного бюджета осуществляет финансовое управление администрации Назаровского района и ревизионная комиссия Назаровского района</w:t>
            </w:r>
          </w:p>
        </w:tc>
      </w:tr>
    </w:tbl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проблемы 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и обоснование необходимости разработки подпрограммы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 w:rsidRPr="00694F11">
        <w:rPr>
          <w:rFonts w:ascii="Times New Roman" w:hAnsi="Times New Roman"/>
          <w:sz w:val="28"/>
          <w:szCs w:val="28"/>
        </w:rPr>
        <w:t>Подпрограмма направлена на решение задачи 2 Программы «О</w:t>
      </w:r>
      <w:r w:rsidRPr="00694F11">
        <w:rPr>
          <w:rFonts w:ascii="Times New Roman" w:hAnsi="Times New Roman"/>
          <w:bCs/>
          <w:sz w:val="28"/>
          <w:szCs w:val="28"/>
        </w:rPr>
        <w:t>беспечение доступа населения района к культурным благам и участию в культурной жизни»</w:t>
      </w:r>
      <w:r w:rsidRPr="00694F11">
        <w:rPr>
          <w:rFonts w:ascii="Times New Roman" w:hAnsi="Times New Roman"/>
          <w:sz w:val="28"/>
          <w:szCs w:val="28"/>
        </w:rPr>
        <w:t>.</w:t>
      </w:r>
    </w:p>
    <w:p w:rsidR="00694F11" w:rsidRPr="00694F11" w:rsidRDefault="00694F11" w:rsidP="00694F11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94F11">
        <w:rPr>
          <w:rFonts w:ascii="Times New Roman" w:hAnsi="Times New Roman"/>
          <w:sz w:val="28"/>
          <w:szCs w:val="28"/>
        </w:rPr>
        <w:t>Деятельность учреждений культуры района направлена на создание условий, обеспечивающих равный доступ населения к высококачественным культурным благам и услугам и формирующих благоприятную культурную среду для творческой самореализации граждан.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694F11">
        <w:rPr>
          <w:rFonts w:ascii="Times New Roman" w:hAnsi="Times New Roman" w:cs="Times New Roman"/>
          <w:sz w:val="28"/>
          <w:szCs w:val="28"/>
        </w:rPr>
        <w:softHyphen/>
        <w:t xml:space="preserve"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 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В сфере культуры, наиболее массовыми, доступными и востребованными учреждениями остаются учреждения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типа. 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Услуги культуры населению района предоставляет муниципальное бюджетное учреждение культуры «Назаровский районный Дом культуры», в состав которого входят 54 учреждений клубного типа.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Дома культуры и сельские клубы являются единственными учреждениями, обеспечивающими население культурной услугой. Формируя свою деятельность по принципам многофункционального культурного центра, они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учреждения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типа развивают в качестве приоритетных специализированные формы клубного досуга – детского, подросткового, молодежного, семейного, </w:t>
      </w:r>
      <w:r w:rsidRPr="00694F1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направленного на развитие национальных культур,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реабилитацию инвалидов и другие. 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На базе учреждений культуры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поведения среди детей и молодежи, что особенно важно, так как в настоящее время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Ежегодно в районе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                        и фольклорные фестивали, творческие мастерские, выставки декоративно-прикладного искусства, фестивали национальных культур, детского творчества. Стали уже традиционными мероприятиями такие как, фестиваль народного творчества «Голоса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», праздник жатвы «Золотой колос», фестиваль ветеранов района «Не стареют душой ветераны», праздник «Играй, гармонь!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Звени, частушка!», конкурс детских талантов «Детский звездопад», фольклорный праздник «Истоки», семейный конкурс «Семейный очаг», конкурс юных поэтов и т.д.</w:t>
      </w:r>
      <w:proofErr w:type="gramEnd"/>
    </w:p>
    <w:p w:rsidR="00694F11" w:rsidRPr="00694F11" w:rsidRDefault="00694F11" w:rsidP="00694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В районе прижилась традиция проведения районных праздников на разных центральных усадьбах сельсоветов. Такая форма передвижений праздников, даёт возможность:</w:t>
      </w:r>
    </w:p>
    <w:p w:rsidR="00694F11" w:rsidRPr="00694F11" w:rsidRDefault="00694F11" w:rsidP="00694F1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большей части населения приобщиться к значимым событиям района;</w:t>
      </w:r>
    </w:p>
    <w:p w:rsidR="00694F11" w:rsidRPr="00694F11" w:rsidRDefault="00694F11" w:rsidP="00694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сплотить учреждения социальной сферы территорий при подготовке мероприятий;</w:t>
      </w:r>
    </w:p>
    <w:p w:rsidR="00694F11" w:rsidRPr="00694F11" w:rsidRDefault="00694F11" w:rsidP="00694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- привести внешний вид территории в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к приёму гостей;</w:t>
      </w:r>
    </w:p>
    <w:p w:rsidR="00694F11" w:rsidRPr="00694F11" w:rsidRDefault="00694F11" w:rsidP="00694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получить прибыль представителям малого бизнеса территории;</w:t>
      </w:r>
    </w:p>
    <w:p w:rsidR="00694F11" w:rsidRPr="00694F11" w:rsidRDefault="00694F11" w:rsidP="00694F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является методическим фактором для работников культуры.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F11">
        <w:rPr>
          <w:rFonts w:ascii="Times New Roman" w:hAnsi="Times New Roman" w:cs="Times New Roman"/>
          <w:sz w:val="28"/>
          <w:szCs w:val="28"/>
        </w:rPr>
        <w:t>В районе 4 творческих коллектива, удостоенных звания «народный» (хор «Русская песня», фольклорная группа «Сибирячка», вокальный ансамбль «Розан» (Преображенский СДК), фольклорный ансамбль «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СДК).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Один коллектив имеет звание «образцовый»: оркестр народных инструментов «Лад» Преображенского сельского Дома культуры.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Творческие коллективы принимают активное участие в мероприятиях краевого, всероссийского уровней. Культурное сотрудничество самодеятельных творческих коллективов способствует их взаимному обогащению, дает возможность ознакомления с достижениями культурного богатства других районов края. Ведется активная работа по развитию национальных культур народов, проживающих на территории Назаровского района. Уже на протяжении многих лет на территории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</w:t>
      </w:r>
      <w:r w:rsidRPr="00694F11">
        <w:rPr>
          <w:rFonts w:ascii="Times New Roman" w:hAnsi="Times New Roman" w:cs="Times New Roman"/>
          <w:sz w:val="28"/>
          <w:szCs w:val="28"/>
        </w:rPr>
        <w:lastRenderedPageBreak/>
        <w:t>сельсовета успешно проводится праздник татарской культуры «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Дуслар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байраме» («Встреча друзей»).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Национальные творческие коллективы и отдельные исполнители ежегодно принимают активное участие во всероссийском фестивале «Я люблю тебя, Россия!» и краевом фестивале славянской культуры «Солнцеворот», в национальных праздниках чувашской и татарской культуры «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>» и «Сабантуй».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Созданию условий, обеспечивающих доступ населения                                  к профессиональному искусству, способствует привлечение в район</w:t>
      </w:r>
      <w:r w:rsidRPr="00694F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F11">
        <w:rPr>
          <w:rFonts w:ascii="Times New Roman" w:hAnsi="Times New Roman" w:cs="Times New Roman"/>
          <w:sz w:val="28"/>
          <w:szCs w:val="28"/>
        </w:rPr>
        <w:t>профессиональных коллективов, отдельных профессиональных исполнителей и т.д.</w:t>
      </w:r>
    </w:p>
    <w:p w:rsidR="00694F11" w:rsidRPr="00694F11" w:rsidRDefault="00694F11" w:rsidP="00694F11">
      <w:pPr>
        <w:tabs>
          <w:tab w:val="left" w:pos="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По основным показателям деятельности учреждений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типа наблюдается положительная динамика, что объясняется активизацией усилий работников культуры, по расширению спектра предоставляемых жителям района культурных услуг, внедрением инновационных форм работы. 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Вместе с тем, в отрасли имеется ряд проблем. В целом для учреждений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типа района характерны те же системные проблемы, как и для края и страны в целом – сохраняющийся дефицит сре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я реализации мероприятий по сохранению и популяризации традиционной народной культуры, ухудшение материально-технической базы, недостаток высокопрофессиональных кадров. 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учреждений культуры характеризуется высокой степенью износа. Большинство сельских Домов культуры, сельских клубов и сельских библиотек-филиалов требуют оснащения современным оборудованием, средствами безопасности, компьютерной техникой, музыкальными инструментами, автотранспортом. 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Style w:val="FontStyle19"/>
          <w:sz w:val="28"/>
          <w:szCs w:val="28"/>
        </w:rPr>
        <w:t xml:space="preserve">Важнейшим фактором, определяющим эффективность учреждений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694F11">
        <w:rPr>
          <w:rStyle w:val="FontStyle19"/>
          <w:sz w:val="28"/>
          <w:szCs w:val="28"/>
        </w:rPr>
        <w:t xml:space="preserve">, является кадровый ресурс. </w:t>
      </w:r>
      <w:r w:rsidRPr="00694F11">
        <w:rPr>
          <w:rFonts w:ascii="Times New Roman" w:hAnsi="Times New Roman" w:cs="Times New Roman"/>
          <w:sz w:val="28"/>
          <w:szCs w:val="28"/>
        </w:rPr>
        <w:t xml:space="preserve">Возникает необходимость изменений в организации обучения работников культуры. Отрасль «культура» - одна из наименее образованных отраслей социальной сферы. Из общего числа работников культуры района профильное образование имеют 42%. На сегодняшний день профессиональный уровень специалистов отстает от уровня современных технологий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деятельности. Кроме того, происходит отток специалистов в другие сферы деятельности. Наблюдается тенденция старения кадров, что подтверждается ростом количества работников старше 50 лет и уменьшения количества работников до 30 лет.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Style w:val="FontStyle19"/>
          <w:sz w:val="28"/>
          <w:szCs w:val="28"/>
          <w:lang/>
        </w:rPr>
      </w:pPr>
      <w:r w:rsidRPr="00694F11">
        <w:rPr>
          <w:rStyle w:val="FontStyle19"/>
          <w:sz w:val="28"/>
          <w:szCs w:val="28"/>
          <w:lang/>
        </w:rPr>
        <w:t xml:space="preserve">Все перечисленные аналитические доводы, значительно сдерживают развитие современных форм </w:t>
      </w:r>
      <w:proofErr w:type="spellStart"/>
      <w:r w:rsidRPr="00694F11">
        <w:rPr>
          <w:rStyle w:val="FontStyle19"/>
          <w:sz w:val="28"/>
          <w:szCs w:val="28"/>
          <w:lang/>
        </w:rPr>
        <w:t>просветительно-досуговой</w:t>
      </w:r>
      <w:proofErr w:type="spellEnd"/>
      <w:r w:rsidRPr="00694F11">
        <w:rPr>
          <w:rStyle w:val="FontStyle19"/>
          <w:sz w:val="28"/>
          <w:szCs w:val="28"/>
          <w:lang/>
        </w:rPr>
        <w:t xml:space="preserve"> деятельности и информационно-образовательных услуг. 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Style w:val="FontStyle19"/>
          <w:sz w:val="28"/>
          <w:szCs w:val="28"/>
        </w:rPr>
      </w:pPr>
      <w:r w:rsidRPr="00694F11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 </w:t>
      </w:r>
      <w:proofErr w:type="spellStart"/>
      <w:r w:rsidRPr="00694F11">
        <w:rPr>
          <w:rStyle w:val="FontStyle19"/>
          <w:sz w:val="28"/>
          <w:szCs w:val="28"/>
        </w:rPr>
        <w:t>культурно-досугового</w:t>
      </w:r>
      <w:proofErr w:type="spellEnd"/>
      <w:r w:rsidRPr="00694F11">
        <w:rPr>
          <w:rStyle w:val="FontStyle19"/>
          <w:sz w:val="28"/>
          <w:szCs w:val="28"/>
        </w:rPr>
        <w:t xml:space="preserve">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</w:t>
      </w:r>
      <w:proofErr w:type="spellStart"/>
      <w:r w:rsidRPr="00694F11">
        <w:rPr>
          <w:rStyle w:val="FontStyle19"/>
          <w:sz w:val="28"/>
          <w:szCs w:val="28"/>
        </w:rPr>
        <w:t>культурно-досугового</w:t>
      </w:r>
      <w:proofErr w:type="spellEnd"/>
      <w:r w:rsidRPr="00694F11">
        <w:rPr>
          <w:rStyle w:val="FontStyle19"/>
          <w:sz w:val="28"/>
          <w:szCs w:val="28"/>
        </w:rPr>
        <w:t xml:space="preserve"> типа, обеспечении </w:t>
      </w:r>
      <w:r w:rsidRPr="00694F11">
        <w:rPr>
          <w:rStyle w:val="FontStyle19"/>
          <w:sz w:val="28"/>
          <w:szCs w:val="28"/>
        </w:rPr>
        <w:lastRenderedPageBreak/>
        <w:t xml:space="preserve">учреждений квалифицированными кадрами, улучшении материально-технической базы. </w:t>
      </w:r>
    </w:p>
    <w:p w:rsidR="00694F11" w:rsidRPr="00694F11" w:rsidRDefault="00694F11" w:rsidP="00694F11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2.2. Основная цель, задачи, этапы и сроки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выполнения подпрограммы, целевые индикаторы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Развитие культуры является неотъемлемой частью социально-экономического развития муниципального образования Назаровский район, так как способствует созданию единого культурного пространства в районе и повышению качества жизни его граждан.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Назаровский район обладает большим культурным потенциалом, но этот потенциал используется не в полной мере. Данную проблему необходимо решать через воспитание подрастающего поколения в духе патриотизма, причастности к культуре и свободе творчества, развитие творческого потенциала граждан, обеспечение широкого доступа всех социальных слоев к ценностям отечественной культуры, сохранение местных традиций и использование их в качестве ресурса духовного развития.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Развитие местного народного художественного творчества достигается посредством функционирования учреждений культуры клубного типа через кружки, студии, (и другие виды клубных формирований) любительского самодеятельного художественного творчества и посредством организации событийных массовых культурных мероприятий, проведения конкурсов и фестивалей.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В учреждениях клубного типа работает более 200 клубных формирований, в том числе для детей до 14 лет - 96. Общее число участников свыше 2000 человек, из них почти 50% - дети и подростки до 14 лет.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Творческие художественные коллективы вносят определенный вклад в сохранение и развитие лучших традиций культуры района, пропаганду народного творчества.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Ежегодно творческими коллективами проводится более 6000 массовых мероприятий, которые посещают более 124 тыс. человек.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Приоритетное внимание уделяется формированию единого культурного пространства района.  Ежегодно в районе проводится ряд крупных культурных массовых мероприятий, позволяющих вовлечь в культурную жизнь различные группы населения, в том числе мероприятия, связанные с празднованием календарных праздников и памятных дат. В районе реализуются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культурные мероприятия, в том числе фестиваль народного творчества «Голоса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>», районный праздник жатвы «Золотой колос», фестиваль «Не стареют душой ветераны», фольклорный праздник «Играй гармонь! Звени частушка!» и др.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 2 Программы «Обеспечение доступа населения Назаровского района к культурным благам и участию в культурной жизни».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Целью данной подпрограммы является обеспечение доступа населения Назаровского района к культурным благам и участию в культурной жизни.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Достижение установленной цели потребует создания условий для решения следующих задач: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lastRenderedPageBreak/>
        <w:t>сохранение и развитие традиционной народной культуры;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населения, творческих коллективов и организаций культуры;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организация и проведение культурных событий, в том числе на межрайонном уровне;</w:t>
      </w:r>
    </w:p>
    <w:p w:rsidR="00694F11" w:rsidRPr="00694F11" w:rsidRDefault="00694F11" w:rsidP="00694F11">
      <w:pPr>
        <w:pStyle w:val="ConsPlusCell"/>
        <w:ind w:firstLine="540"/>
        <w:jc w:val="both"/>
        <w:rPr>
          <w:rFonts w:ascii="Times New Roman" w:hAnsi="Times New Roman"/>
          <w:sz w:val="28"/>
          <w:szCs w:val="28"/>
        </w:rPr>
      </w:pPr>
      <w:r w:rsidRPr="00694F11">
        <w:rPr>
          <w:rFonts w:ascii="Times New Roman" w:hAnsi="Times New Roman"/>
          <w:sz w:val="28"/>
          <w:szCs w:val="28"/>
        </w:rPr>
        <w:t>поддержка художественных народных ремесел и декоративно-прикладного искусства.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Сроки исполнения подпрограммы: 2014 - 2025 годы.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Подпрограмма не предусматривает отдельные этапы реализации. </w:t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типа. </w:t>
      </w:r>
    </w:p>
    <w:p w:rsidR="00694F11" w:rsidRPr="00694F11" w:rsidRDefault="00694F11" w:rsidP="00694F11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694F11" w:rsidRPr="00694F11" w:rsidRDefault="00694F11" w:rsidP="00694F11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удельный вес населения, участвующего в платных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мероприятиях, проводимых муниципальными учреждениями культуры;        </w:t>
      </w:r>
    </w:p>
    <w:p w:rsidR="00694F11" w:rsidRPr="00694F11" w:rsidRDefault="00694F11" w:rsidP="00694F11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число участников клубных формирований в расчете на 1 тыс. человек населения;</w:t>
      </w:r>
    </w:p>
    <w:p w:rsidR="00694F11" w:rsidRPr="00694F11" w:rsidRDefault="00694F11" w:rsidP="00694F11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число участников клубных формирований для детей в возрасте до 14 лет включительно.</w:t>
      </w:r>
      <w:r w:rsidRPr="00694F11">
        <w:rPr>
          <w:rFonts w:ascii="Times New Roman" w:hAnsi="Times New Roman" w:cs="Times New Roman"/>
          <w:sz w:val="28"/>
          <w:szCs w:val="28"/>
        </w:rPr>
        <w:tab/>
      </w:r>
    </w:p>
    <w:p w:rsidR="00694F11" w:rsidRPr="00694F11" w:rsidRDefault="00694F11" w:rsidP="00694F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F11">
        <w:rPr>
          <w:rFonts w:ascii="Times New Roman" w:hAnsi="Times New Roman" w:cs="Times New Roman"/>
          <w:bCs/>
          <w:sz w:val="28"/>
          <w:szCs w:val="28"/>
        </w:rPr>
        <w:t>Целевые индикаторы приведены в приложении 1 к подпрограмме.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2.3.1. Механизм реализации подпрограммы включает в себя: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стратегическое планирование и прогнозирование;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разработку и принятие нормативных правовых актов, способствующих решению задач подпрограммы.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2.3.2. Реализацию подпрограммы осуществляет отдел культуры, спорта и молодежной политики администрации Назаровского района (далее отдел культуры).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районного бюджета в соответствии с мероприятиями подпрограммы, (согласно приложению 2 к подпрограмме (далее – мероприятия подпрограммы).</w:t>
      </w:r>
      <w:proofErr w:type="gramEnd"/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Выбор мероприятий обусловлен необходимостью достижения поставленных задач и конечных показателей подпрограммы.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2.3.4. Главным распорядителем бюджетных средств является администрация Назаровского района.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«Поддержка искусства и народного творчества» осуществляется путем предоставления муниципальных услуг МБУК «Назаровский районный Дом культуры», в соответствии с законом Российской Федерации от 09.10.1992 № 3612-1-ФЗ «Основы законодательства Российской Федерации о культуре», Федеральным законом  от 29.12.1994 № 78-ФЗ «О библиотечном деле», Федеральным законом  от 05.04.2013 № 44-ФЗ «О контрактной системе в сфере закупок товаров, работ, услуг для обеспечения государственных и </w:t>
      </w:r>
      <w:r w:rsidRPr="00694F11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нужд», Законом Красноярского края от 28.06.2007 № 2-190 «О культуре».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2.4.1. Текущее управление за реализацией подпрограммы осуществляет отдел культуры.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2.4.2. Отдел культуры осуществляет: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Отчет о реализации подпрограммы предоставляется ответственным исполнителем подпрограммы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2.4.4. Обеспечение целевого расходования бюджетных средств,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администрацией Назаровского района, являющейся главным распорядителем средств районного бюджета.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2.4.5. Контроль за целевым и эффективным расходованием средств районного бюджета, предусмотренных на реализацию мероприятий подпрограммы, осуществляется финансовым управлением администрации Назаровского района и ревизионной комиссией Назаровского района.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694F11" w:rsidRPr="00694F11" w:rsidRDefault="00694F11" w:rsidP="00694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694F11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увеличение количества посещений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мероприятий на платной основе;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число клубных формирований иметь не менее 200 ед., в том числе для детей до 14 лет – не менее 90 ед.;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ежегодно проводить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мероприятий не менее 6000 ед., в том числе для детей до 14 лет не менее 1500 ед.;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удерживать удельный вес населения, участвующего в платных </w:t>
      </w:r>
      <w:proofErr w:type="spellStart"/>
      <w:r w:rsidRPr="00694F1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94F11">
        <w:rPr>
          <w:rFonts w:ascii="Times New Roman" w:hAnsi="Times New Roman" w:cs="Times New Roman"/>
          <w:sz w:val="28"/>
          <w:szCs w:val="28"/>
        </w:rPr>
        <w:t xml:space="preserve"> мероприятиях, проводимых муниципальными учреждениями культуры не менее 384,0%;</w:t>
      </w:r>
    </w:p>
    <w:p w:rsidR="00694F11" w:rsidRPr="00694F11" w:rsidRDefault="00694F11" w:rsidP="00694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lastRenderedPageBreak/>
        <w:t xml:space="preserve"> поддержка клубных формирований прикладного творчества путем </w:t>
      </w:r>
      <w:r w:rsidRPr="00694F1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выставок </w:t>
      </w:r>
      <w:r w:rsidRPr="00694F11">
        <w:rPr>
          <w:rFonts w:ascii="Times New Roman" w:hAnsi="Times New Roman" w:cs="Times New Roman"/>
          <w:sz w:val="28"/>
          <w:szCs w:val="28"/>
        </w:rPr>
        <w:t>народных умельцев в рамках</w:t>
      </w:r>
      <w:r w:rsidRPr="00694F11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 народного творчества «Голоса </w:t>
      </w:r>
      <w:proofErr w:type="spellStart"/>
      <w:r w:rsidRPr="00694F11">
        <w:rPr>
          <w:rFonts w:ascii="Times New Roman" w:hAnsi="Times New Roman" w:cs="Times New Roman"/>
          <w:color w:val="000000"/>
          <w:sz w:val="28"/>
          <w:szCs w:val="28"/>
        </w:rPr>
        <w:t>Причулымья</w:t>
      </w:r>
      <w:proofErr w:type="spellEnd"/>
      <w:r w:rsidRPr="00694F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94F11">
        <w:rPr>
          <w:rFonts w:ascii="Times New Roman" w:hAnsi="Times New Roman" w:cs="Times New Roman"/>
          <w:sz w:val="28"/>
          <w:szCs w:val="28"/>
        </w:rPr>
        <w:t xml:space="preserve"> до 10 ед. ежегодно; </w:t>
      </w:r>
    </w:p>
    <w:p w:rsidR="00694F11" w:rsidRPr="00694F11" w:rsidRDefault="00694F11" w:rsidP="00694F11">
      <w:pPr>
        <w:pStyle w:val="ConsPlusCell"/>
        <w:ind w:firstLine="540"/>
        <w:jc w:val="both"/>
        <w:rPr>
          <w:rFonts w:ascii="Times New Roman" w:hAnsi="Times New Roman"/>
          <w:sz w:val="28"/>
          <w:szCs w:val="28"/>
        </w:rPr>
      </w:pPr>
      <w:r w:rsidRPr="00694F11">
        <w:rPr>
          <w:rFonts w:ascii="Times New Roman" w:hAnsi="Times New Roman"/>
          <w:i/>
          <w:sz w:val="28"/>
          <w:szCs w:val="28"/>
        </w:rPr>
        <w:t xml:space="preserve"> </w:t>
      </w:r>
      <w:r w:rsidRPr="00694F11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694F11">
        <w:rPr>
          <w:rFonts w:ascii="Times New Roman" w:hAnsi="Times New Roman"/>
          <w:sz w:val="28"/>
          <w:szCs w:val="28"/>
        </w:rPr>
        <w:t>обеспечить участие творческих коллективов и индивидуальных участников в мероприятиях зонального, краевого, регионального уровней.</w:t>
      </w:r>
    </w:p>
    <w:p w:rsidR="00694F11" w:rsidRPr="00694F11" w:rsidRDefault="00694F11" w:rsidP="00694F11">
      <w:pPr>
        <w:pStyle w:val="ConsPlusNormal"/>
        <w:widowControl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Реализация мероприятий подпрограммы будет способствовать:</w:t>
      </w:r>
    </w:p>
    <w:p w:rsidR="00694F11" w:rsidRPr="00694F11" w:rsidRDefault="00694F11" w:rsidP="00694F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расширению спектра услуг, предоставляемых учреждениями культуры и повышения их качества;</w:t>
      </w:r>
    </w:p>
    <w:p w:rsidR="00694F11" w:rsidRPr="00694F11" w:rsidRDefault="00694F11" w:rsidP="00694F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увеличению уровня удовлетворенности населения качеством услуг, предоставляемых учреждениями культуры клубного типа;</w:t>
      </w:r>
    </w:p>
    <w:p w:rsidR="00694F11" w:rsidRPr="00694F11" w:rsidRDefault="00694F11" w:rsidP="00694F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- росту вовлечения всех групп населения в активную творческую деятельность;</w:t>
      </w:r>
    </w:p>
    <w:p w:rsidR="00694F11" w:rsidRPr="00694F11" w:rsidRDefault="00694F11" w:rsidP="00694F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- повышению уровня проведения культурно-массовых мероприятий;</w:t>
      </w:r>
    </w:p>
    <w:p w:rsidR="00694F11" w:rsidRPr="00694F11" w:rsidRDefault="00694F11" w:rsidP="00694F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- созданию условий для доступа к произведениям кинематографии;</w:t>
      </w:r>
    </w:p>
    <w:p w:rsidR="00694F11" w:rsidRPr="00694F11" w:rsidRDefault="00694F11" w:rsidP="00694F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- сохранению традиционной народной культуры, народных художественных промыслов и ремесел.</w:t>
      </w:r>
    </w:p>
    <w:p w:rsidR="00694F11" w:rsidRPr="00694F11" w:rsidRDefault="00694F11" w:rsidP="00694F1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ab/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подпрограммы, указание главных распределителей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годам, указаны в приложении 2 к подпрограмме. </w:t>
      </w:r>
    </w:p>
    <w:p w:rsidR="00694F11" w:rsidRPr="00694F11" w:rsidRDefault="00694F11" w:rsidP="00694F11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2.7. Обоснование </w:t>
      </w:r>
      <w:proofErr w:type="gramStart"/>
      <w:r w:rsidRPr="00694F11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694F11">
        <w:rPr>
          <w:rFonts w:ascii="Times New Roman" w:hAnsi="Times New Roman" w:cs="Times New Roman"/>
          <w:sz w:val="28"/>
          <w:szCs w:val="28"/>
        </w:rPr>
        <w:t>, материальных и трудовых</w:t>
      </w:r>
    </w:p>
    <w:p w:rsidR="00694F11" w:rsidRPr="00694F11" w:rsidRDefault="00694F11" w:rsidP="00694F11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затрат (ресурсное обеспечение подпрограммы) </w:t>
      </w:r>
    </w:p>
    <w:p w:rsidR="00694F11" w:rsidRPr="00694F11" w:rsidRDefault="00694F11" w:rsidP="00694F11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с указанием источников финансирования</w:t>
      </w:r>
    </w:p>
    <w:p w:rsidR="00694F11" w:rsidRPr="00694F11" w:rsidRDefault="00694F11" w:rsidP="00694F1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94F11" w:rsidRPr="00694F11" w:rsidRDefault="00694F11" w:rsidP="00694F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 </w:t>
      </w:r>
    </w:p>
    <w:p w:rsidR="00694F11" w:rsidRPr="00694F11" w:rsidRDefault="00694F11" w:rsidP="00694F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ab/>
        <w:t>Общий объем средств районного бюджета на реализацию подпрограммы составляет –  </w:t>
      </w:r>
      <w:r w:rsidRPr="00694F11">
        <w:rPr>
          <w:rFonts w:ascii="Times New Roman" w:hAnsi="Times New Roman" w:cs="Times New Roman"/>
          <w:bCs/>
          <w:sz w:val="28"/>
          <w:szCs w:val="28"/>
        </w:rPr>
        <w:t>4167,9</w:t>
      </w:r>
      <w:r w:rsidRPr="00694F11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694F11" w:rsidRPr="00694F11" w:rsidRDefault="00694F11" w:rsidP="00694F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94F11">
        <w:rPr>
          <w:rFonts w:ascii="Times New Roman" w:hAnsi="Times New Roman" w:cs="Times New Roman"/>
          <w:bCs/>
          <w:sz w:val="28"/>
          <w:szCs w:val="28"/>
        </w:rPr>
        <w:t>2022 год – 1167,9 тыс. руб.;</w:t>
      </w:r>
    </w:p>
    <w:p w:rsidR="00694F11" w:rsidRPr="00694F11" w:rsidRDefault="00694F11" w:rsidP="00694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2023 год – 1300,0 тыс. руб.;</w:t>
      </w:r>
    </w:p>
    <w:p w:rsidR="00694F11" w:rsidRPr="00694F11" w:rsidRDefault="00694F11" w:rsidP="00694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2024 год – 850,0 тыс. руб.;</w:t>
      </w:r>
    </w:p>
    <w:p w:rsidR="00694F11" w:rsidRPr="00694F11" w:rsidRDefault="00694F11" w:rsidP="00694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4F11">
        <w:rPr>
          <w:rFonts w:ascii="Times New Roman" w:hAnsi="Times New Roman" w:cs="Times New Roman"/>
          <w:sz w:val="28"/>
          <w:szCs w:val="28"/>
        </w:rPr>
        <w:t>2025 год – 850 тыс. руб.</w:t>
      </w: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4F6228"/>
          <w:sz w:val="28"/>
          <w:szCs w:val="28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94F11" w:rsidSect="00694F11">
          <w:pgSz w:w="11905" w:h="16837"/>
          <w:pgMar w:top="709" w:right="851" w:bottom="851" w:left="1701" w:header="720" w:footer="720" w:gutter="0"/>
          <w:cols w:space="720"/>
          <w:docGrid w:linePitch="240" w:charSpace="32768"/>
        </w:sectPr>
      </w:pPr>
    </w:p>
    <w:tbl>
      <w:tblPr>
        <w:tblW w:w="0" w:type="auto"/>
        <w:tblLook w:val="01E0"/>
      </w:tblPr>
      <w:tblGrid>
        <w:gridCol w:w="8908"/>
        <w:gridCol w:w="6019"/>
      </w:tblGrid>
      <w:tr w:rsidR="00694F11" w:rsidRPr="00694F11" w:rsidTr="00972C56">
        <w:tc>
          <w:tcPr>
            <w:tcW w:w="8908" w:type="dxa"/>
          </w:tcPr>
          <w:p w:rsidR="00694F11" w:rsidRPr="00694F11" w:rsidRDefault="00694F11" w:rsidP="0069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85623"/>
                <w:sz w:val="20"/>
                <w:szCs w:val="20"/>
              </w:rPr>
            </w:pPr>
          </w:p>
        </w:tc>
        <w:tc>
          <w:tcPr>
            <w:tcW w:w="6019" w:type="dxa"/>
          </w:tcPr>
          <w:p w:rsidR="00694F11" w:rsidRPr="00694F11" w:rsidRDefault="00694F11" w:rsidP="0069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694F11" w:rsidRPr="00694F11" w:rsidRDefault="00694F11" w:rsidP="00694F1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color w:val="385623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b w:val="0"/>
                <w:sz w:val="20"/>
                <w:szCs w:val="20"/>
              </w:rPr>
              <w:t>к подпрограмме  «Поддержка народного творчества муниципальной программы Назаровского района «Развитие культуры»</w:t>
            </w:r>
            <w:r w:rsidRPr="00694F11">
              <w:rPr>
                <w:rFonts w:ascii="Times New Roman" w:hAnsi="Times New Roman" w:cs="Times New Roman"/>
                <w:b w:val="0"/>
                <w:color w:val="385623"/>
                <w:sz w:val="20"/>
                <w:szCs w:val="20"/>
              </w:rPr>
              <w:t xml:space="preserve"> </w:t>
            </w:r>
          </w:p>
        </w:tc>
      </w:tr>
    </w:tbl>
    <w:p w:rsidR="00694F11" w:rsidRPr="00694F11" w:rsidRDefault="00694F11" w:rsidP="00694F11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color w:val="385623"/>
          <w:sz w:val="20"/>
          <w:szCs w:val="20"/>
        </w:rPr>
      </w:pP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94F11">
        <w:rPr>
          <w:rFonts w:ascii="Times New Roman" w:hAnsi="Times New Roman" w:cs="Times New Roman"/>
          <w:sz w:val="20"/>
          <w:szCs w:val="20"/>
        </w:rPr>
        <w:t>Перечень целевых индикаторов подпрограммы «Поддержка народного творчества»</w:t>
      </w:r>
    </w:p>
    <w:p w:rsidR="00694F11" w:rsidRPr="00694F11" w:rsidRDefault="00694F11" w:rsidP="00694F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4F6228"/>
          <w:sz w:val="20"/>
          <w:szCs w:val="20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876"/>
        <w:gridCol w:w="1111"/>
        <w:gridCol w:w="2433"/>
        <w:gridCol w:w="1701"/>
        <w:gridCol w:w="1842"/>
        <w:gridCol w:w="1843"/>
        <w:gridCol w:w="1843"/>
      </w:tblGrid>
      <w:tr w:rsidR="00694F11" w:rsidRPr="00694F11" w:rsidTr="00972C5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 xml:space="preserve">№  </w:t>
            </w:r>
            <w:r w:rsidRPr="00694F1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94F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4F11">
              <w:rPr>
                <w:rFonts w:ascii="Times New Roman" w:hAnsi="Times New Roman" w:cs="Times New Roman"/>
              </w:rPr>
              <w:t>/</w:t>
            </w:r>
            <w:proofErr w:type="spellStart"/>
            <w:r w:rsidRPr="00694F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 xml:space="preserve">Цель,    </w:t>
            </w:r>
            <w:r w:rsidRPr="00694F11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694F1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Единица</w:t>
            </w:r>
            <w:r w:rsidRPr="00694F11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 xml:space="preserve">Источник </w:t>
            </w:r>
            <w:r w:rsidRPr="00694F11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2025</w:t>
            </w:r>
          </w:p>
        </w:tc>
      </w:tr>
      <w:tr w:rsidR="00694F11" w:rsidRPr="00694F11" w:rsidTr="00972C5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Цель подпрограммы:</w:t>
            </w:r>
          </w:p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Обеспечение досуга населения Назаровского района к культурным благам и участию в культурной жизни района</w:t>
            </w:r>
          </w:p>
        </w:tc>
      </w:tr>
      <w:tr w:rsidR="00694F11" w:rsidRPr="00694F11" w:rsidTr="00972C56">
        <w:trPr>
          <w:cantSplit/>
          <w:trHeight w:val="240"/>
        </w:trPr>
        <w:tc>
          <w:tcPr>
            <w:tcW w:w="14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Целевые индикаторы:</w:t>
            </w:r>
          </w:p>
        </w:tc>
      </w:tr>
      <w:tr w:rsidR="00694F11" w:rsidRPr="00694F11" w:rsidTr="00694F11">
        <w:trPr>
          <w:cantSplit/>
          <w:trHeight w:val="16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вес населения, участвующего в платных </w:t>
            </w:r>
            <w:proofErr w:type="spellStart"/>
            <w:r w:rsidRPr="00694F11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694F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мероприятиях, проводимых муниципальными учреждениями культуры;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94F11">
              <w:rPr>
                <w:rFonts w:ascii="Times New Roman" w:hAnsi="Times New Roman" w:cs="Times New Roman"/>
              </w:rPr>
              <w:t>Отраслевая статистическая отчетность (форма</w:t>
            </w:r>
            <w:proofErr w:type="gramEnd"/>
          </w:p>
          <w:p w:rsidR="00694F11" w:rsidRPr="00694F11" w:rsidRDefault="00694F11" w:rsidP="00694F11">
            <w:pPr>
              <w:pStyle w:val="ConsPlusNormal"/>
              <w:widowControl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94F11">
              <w:rPr>
                <w:rFonts w:ascii="Times New Roman" w:hAnsi="Times New Roman" w:cs="Times New Roman"/>
              </w:rPr>
              <w:t xml:space="preserve">№ 7-НК «Сведения об учреждении </w:t>
            </w:r>
            <w:proofErr w:type="spellStart"/>
            <w:r w:rsidRPr="00694F11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694F11">
              <w:rPr>
                <w:rFonts w:ascii="Times New Roman" w:hAnsi="Times New Roman" w:cs="Times New Roman"/>
              </w:rPr>
              <w:t xml:space="preserve"> типа»)</w:t>
            </w:r>
            <w:proofErr w:type="gramEnd"/>
          </w:p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694F11" w:rsidRPr="00694F11" w:rsidTr="00972C5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694F11">
              <w:rPr>
                <w:rFonts w:ascii="Times New Roman" w:hAnsi="Times New Roman" w:cs="Times New Roman"/>
                <w:bCs/>
              </w:rPr>
              <w:t>Число участников клубных формирований в расчете на 1 тыс. человек населения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4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90</w:t>
            </w:r>
          </w:p>
        </w:tc>
      </w:tr>
      <w:tr w:rsidR="00694F11" w:rsidRPr="00694F11" w:rsidTr="00972C56">
        <w:trPr>
          <w:cantSplit/>
          <w:trHeight w:val="126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11" w:rsidRPr="00694F11" w:rsidRDefault="00694F11" w:rsidP="00694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F11">
              <w:rPr>
                <w:rFonts w:ascii="Times New Roman" w:hAnsi="Times New Roman" w:cs="Times New Roman"/>
              </w:rPr>
              <w:t>965</w:t>
            </w:r>
          </w:p>
        </w:tc>
      </w:tr>
    </w:tbl>
    <w:p w:rsidR="00694F11" w:rsidRP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718"/>
        <w:gridCol w:w="975"/>
        <w:gridCol w:w="851"/>
        <w:gridCol w:w="1417"/>
        <w:gridCol w:w="709"/>
        <w:gridCol w:w="851"/>
        <w:gridCol w:w="141"/>
        <w:gridCol w:w="851"/>
        <w:gridCol w:w="850"/>
        <w:gridCol w:w="851"/>
        <w:gridCol w:w="992"/>
        <w:gridCol w:w="2552"/>
      </w:tblGrid>
      <w:tr w:rsidR="00694F11" w:rsidRPr="00694F11" w:rsidTr="00972C56">
        <w:trPr>
          <w:trHeight w:val="15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11" w:rsidRP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694F11" w:rsidRP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к подпрограмме «Поддержка народного творчества»</w:t>
            </w:r>
          </w:p>
          <w:p w:rsidR="00694F11" w:rsidRP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Назаровского района</w:t>
            </w:r>
          </w:p>
          <w:p w:rsidR="00694F11" w:rsidRPr="00694F11" w:rsidRDefault="00694F11" w:rsidP="004948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</w:tr>
      <w:tr w:rsidR="00694F11" w:rsidRPr="00694F11" w:rsidTr="00972C56">
        <w:trPr>
          <w:trHeight w:val="463"/>
        </w:trPr>
        <w:tc>
          <w:tcPr>
            <w:tcW w:w="146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мероприятий подпрограммы</w:t>
            </w:r>
          </w:p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«Поддержка народного творчества»</w:t>
            </w:r>
          </w:p>
          <w:p w:rsidR="00694F11" w:rsidRPr="00694F11" w:rsidRDefault="00694F11" w:rsidP="00694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F11" w:rsidRPr="00694F11" w:rsidTr="00972C56">
        <w:trPr>
          <w:trHeight w:val="960"/>
        </w:trPr>
        <w:tc>
          <w:tcPr>
            <w:tcW w:w="18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4F11" w:rsidRPr="00694F11" w:rsidTr="00972C56">
        <w:trPr>
          <w:trHeight w:val="1110"/>
        </w:trPr>
        <w:tc>
          <w:tcPr>
            <w:tcW w:w="1858" w:type="dxa"/>
            <w:vMerge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Итого за период 2021 -2025 годы</w:t>
            </w:r>
          </w:p>
        </w:tc>
        <w:tc>
          <w:tcPr>
            <w:tcW w:w="2552" w:type="dxa"/>
            <w:vMerge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F11" w:rsidRPr="00694F11" w:rsidTr="00972C56">
        <w:trPr>
          <w:trHeight w:val="495"/>
        </w:trPr>
        <w:tc>
          <w:tcPr>
            <w:tcW w:w="14616" w:type="dxa"/>
            <w:gridSpan w:val="13"/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Цель подпрограммы:  обеспечение доступа населения Назаровского района к культурным благам и участию в культурной жизни района</w:t>
            </w:r>
          </w:p>
        </w:tc>
      </w:tr>
      <w:tr w:rsidR="00694F11" w:rsidRPr="00694F11" w:rsidTr="00972C56">
        <w:trPr>
          <w:trHeight w:val="300"/>
        </w:trPr>
        <w:tc>
          <w:tcPr>
            <w:tcW w:w="14616" w:type="dxa"/>
            <w:gridSpan w:val="13"/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 xml:space="preserve">Задача 1. Сохранение и развитие традиционной народной культуры </w:t>
            </w:r>
          </w:p>
        </w:tc>
      </w:tr>
      <w:tr w:rsidR="00694F11" w:rsidRPr="00694F11" w:rsidTr="00972C56">
        <w:trPr>
          <w:trHeight w:val="450"/>
        </w:trPr>
        <w:tc>
          <w:tcPr>
            <w:tcW w:w="1858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1.1.Проведение </w:t>
            </w:r>
            <w:proofErr w:type="spellStart"/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0620083760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1167,9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992" w:type="dxa"/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4167,9</w:t>
            </w:r>
          </w:p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числа посетителей  массовых мероприятий, повышение уровня качества услуг, предоставляемых учреждениями культуры </w:t>
            </w:r>
          </w:p>
        </w:tc>
      </w:tr>
      <w:tr w:rsidR="00694F11" w:rsidRPr="00694F11" w:rsidTr="00972C56">
        <w:trPr>
          <w:trHeight w:val="274"/>
        </w:trPr>
        <w:tc>
          <w:tcPr>
            <w:tcW w:w="7528" w:type="dxa"/>
            <w:gridSpan w:val="6"/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sz w:val="20"/>
                <w:szCs w:val="20"/>
              </w:rPr>
              <w:t>1167,9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4167,9</w:t>
            </w:r>
          </w:p>
          <w:p w:rsidR="00694F11" w:rsidRPr="00694F11" w:rsidRDefault="00694F11" w:rsidP="00694F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694F11" w:rsidRPr="00694F11" w:rsidRDefault="00694F11" w:rsidP="00694F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94F11" w:rsidRDefault="00694F11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9487C" w:rsidSect="00694F11">
          <w:pgSz w:w="16837" w:h="11905" w:orient="landscape"/>
          <w:pgMar w:top="1701" w:right="709" w:bottom="851" w:left="851" w:header="720" w:footer="720" w:gutter="0"/>
          <w:cols w:space="720"/>
          <w:docGrid w:linePitch="240" w:charSpace="32768"/>
        </w:sect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к муниципальной программе Назаровского района «Развитие культуры»  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left="5580" w:hanging="129"/>
        <w:outlineLvl w:val="0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7C" w:rsidRPr="0049487C" w:rsidRDefault="0049487C" w:rsidP="0049487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487C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</w:p>
    <w:p w:rsidR="0049487C" w:rsidRPr="0049487C" w:rsidRDefault="0049487C" w:rsidP="0049487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487C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условий реализации программы </w:t>
      </w:r>
    </w:p>
    <w:p w:rsidR="0049487C" w:rsidRPr="0049487C" w:rsidRDefault="0049487C" w:rsidP="0049487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487C">
        <w:rPr>
          <w:rFonts w:ascii="Times New Roman" w:hAnsi="Times New Roman" w:cs="Times New Roman"/>
          <w:b w:val="0"/>
          <w:sz w:val="28"/>
          <w:szCs w:val="28"/>
        </w:rPr>
        <w:t xml:space="preserve">и прочие мероприятия» </w:t>
      </w:r>
    </w:p>
    <w:p w:rsidR="0049487C" w:rsidRPr="0049487C" w:rsidRDefault="0049487C" w:rsidP="0049487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487C" w:rsidRPr="0049487C" w:rsidRDefault="0049487C" w:rsidP="0049487C">
      <w:pPr>
        <w:pStyle w:val="ConsPlusTitle"/>
        <w:widowControl/>
        <w:numPr>
          <w:ilvl w:val="0"/>
          <w:numId w:val="4"/>
        </w:numPr>
        <w:tabs>
          <w:tab w:val="left" w:pos="5040"/>
          <w:tab w:val="left" w:pos="522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487C"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49487C" w:rsidRPr="0049487C" w:rsidRDefault="0049487C" w:rsidP="0049487C">
      <w:pPr>
        <w:pStyle w:val="ConsPlusTitle"/>
        <w:widowControl/>
        <w:tabs>
          <w:tab w:val="left" w:pos="5040"/>
          <w:tab w:val="left" w:pos="5220"/>
        </w:tabs>
        <w:spacing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048"/>
      </w:tblGrid>
      <w:tr w:rsidR="0049487C" w:rsidRPr="0049487C" w:rsidTr="00972C56">
        <w:tc>
          <w:tcPr>
            <w:tcW w:w="3780" w:type="dxa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48" w:type="dxa"/>
          </w:tcPr>
          <w:p w:rsidR="0049487C" w:rsidRPr="0049487C" w:rsidRDefault="0049487C" w:rsidP="0049487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49487C" w:rsidRPr="0049487C" w:rsidTr="00972C56">
        <w:tc>
          <w:tcPr>
            <w:tcW w:w="3780" w:type="dxa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6048" w:type="dxa"/>
          </w:tcPr>
          <w:p w:rsidR="0049487C" w:rsidRPr="0049487C" w:rsidRDefault="0049487C" w:rsidP="0049487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Назаровского района «Развитие культуры»  (далее – Программа)</w:t>
            </w:r>
          </w:p>
        </w:tc>
      </w:tr>
      <w:tr w:rsidR="0049487C" w:rsidRPr="0049487C" w:rsidTr="00972C56">
        <w:tc>
          <w:tcPr>
            <w:tcW w:w="3780" w:type="dxa"/>
          </w:tcPr>
          <w:p w:rsidR="0049487C" w:rsidRPr="0049487C" w:rsidRDefault="0049487C" w:rsidP="0049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048" w:type="dxa"/>
          </w:tcPr>
          <w:p w:rsidR="0049487C" w:rsidRPr="0049487C" w:rsidRDefault="0049487C" w:rsidP="0049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</w:tr>
      <w:tr w:rsidR="0049487C" w:rsidRPr="0049487C" w:rsidTr="00972C56">
        <w:tc>
          <w:tcPr>
            <w:tcW w:w="3780" w:type="dxa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49487C" w:rsidRPr="0049487C" w:rsidRDefault="0049487C" w:rsidP="00494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49487C" w:rsidRPr="0049487C" w:rsidRDefault="0049487C" w:rsidP="0049487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49487C" w:rsidRPr="0049487C" w:rsidTr="00972C56">
        <w:tc>
          <w:tcPr>
            <w:tcW w:w="3780" w:type="dxa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49487C" w:rsidRPr="0049487C" w:rsidRDefault="0049487C" w:rsidP="00494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48" w:type="dxa"/>
          </w:tcPr>
          <w:p w:rsidR="0049487C" w:rsidRPr="0049487C" w:rsidRDefault="0049487C" w:rsidP="00494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49487C" w:rsidRPr="0049487C" w:rsidRDefault="0049487C" w:rsidP="00494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качественного состава кадров культуры, увеличение числа специалистов со специальным образованием;</w:t>
            </w:r>
          </w:p>
          <w:p w:rsidR="0049487C" w:rsidRPr="0049487C" w:rsidRDefault="0049487C" w:rsidP="00494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работников;</w:t>
            </w:r>
          </w:p>
          <w:p w:rsidR="0049487C" w:rsidRPr="0049487C" w:rsidRDefault="0049487C" w:rsidP="004948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муниципальных учреждений культуры</w:t>
            </w:r>
          </w:p>
        </w:tc>
      </w:tr>
      <w:tr w:rsidR="0049487C" w:rsidRPr="0049487C" w:rsidTr="00972C56">
        <w:tc>
          <w:tcPr>
            <w:tcW w:w="3780" w:type="dxa"/>
          </w:tcPr>
          <w:p w:rsidR="0049487C" w:rsidRPr="0049487C" w:rsidRDefault="0049487C" w:rsidP="004948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49487C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  <w:p w:rsidR="0049487C" w:rsidRPr="0049487C" w:rsidRDefault="0049487C" w:rsidP="004948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49487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48" w:type="dxa"/>
          </w:tcPr>
          <w:p w:rsidR="0049487C" w:rsidRPr="0049487C" w:rsidRDefault="0049487C" w:rsidP="00494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повысивших квалификацию, прошедших переподготовку, обученных на семинарах и других мероприятиях;</w:t>
            </w:r>
          </w:p>
          <w:p w:rsidR="0049487C" w:rsidRPr="0049487C" w:rsidRDefault="0049487C" w:rsidP="004948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49487C" w:rsidRPr="0049487C" w:rsidTr="00972C56">
        <w:trPr>
          <w:trHeight w:val="416"/>
        </w:trPr>
        <w:tc>
          <w:tcPr>
            <w:tcW w:w="3780" w:type="dxa"/>
          </w:tcPr>
          <w:p w:rsidR="0049487C" w:rsidRPr="0049487C" w:rsidRDefault="0049487C" w:rsidP="004948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49487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48" w:type="dxa"/>
          </w:tcPr>
          <w:p w:rsidR="0049487C" w:rsidRPr="0049487C" w:rsidRDefault="0049487C" w:rsidP="004948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49487C">
              <w:rPr>
                <w:rFonts w:ascii="Times New Roman" w:hAnsi="Times New Roman"/>
                <w:sz w:val="28"/>
                <w:szCs w:val="28"/>
              </w:rPr>
              <w:t>2014-2025 годы</w:t>
            </w:r>
          </w:p>
        </w:tc>
      </w:tr>
      <w:tr w:rsidR="0049487C" w:rsidRPr="0049487C" w:rsidTr="00972C56">
        <w:trPr>
          <w:trHeight w:val="70"/>
        </w:trPr>
        <w:tc>
          <w:tcPr>
            <w:tcW w:w="3780" w:type="dxa"/>
          </w:tcPr>
          <w:p w:rsidR="0049487C" w:rsidRPr="0049487C" w:rsidRDefault="0049487C" w:rsidP="004948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49487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48" w:type="dxa"/>
          </w:tcPr>
          <w:p w:rsidR="0049487C" w:rsidRPr="0049487C" w:rsidRDefault="0049487C" w:rsidP="0049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736680,7 тыс.  руб., в том числе по годам: </w:t>
            </w:r>
            <w:r w:rsidRPr="0049487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2022 год – 184439,5 тыс. руб., в том числе: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492,8 тыс. руб.;</w:t>
            </w:r>
          </w:p>
          <w:p w:rsidR="0049487C" w:rsidRPr="0049487C" w:rsidRDefault="0049487C" w:rsidP="0049487C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краевой бюджет – 18827,0 тыс. руб.;</w:t>
            </w: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бюджет – 159419,7   тыс. руб.;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сельский бюджет – 5700,0 тыс. руб.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2023 год – 186377,4 тыс. руб., в том числе: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районный бюджет – 179567,4 тыс. руб.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сельский бюджет – 6810, 0 тыс</w:t>
            </w:r>
            <w:proofErr w:type="gramStart"/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2024 год – 183362,4 тыс. руб., в том числе: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районный бюджет – 183362,4 тыс. руб.;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сельский бюджет – 0,0 тыс</w:t>
            </w:r>
            <w:proofErr w:type="gramStart"/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2025 год – 182501,4 тыс. руб., в том числе: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районный бюджет – 182501,4 тыс. руб.;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>сельский бюджет – 0,0 тыс. руб.</w:t>
            </w:r>
          </w:p>
        </w:tc>
      </w:tr>
      <w:tr w:rsidR="0049487C" w:rsidRPr="0049487C" w:rsidTr="00972C56">
        <w:tc>
          <w:tcPr>
            <w:tcW w:w="3780" w:type="dxa"/>
          </w:tcPr>
          <w:p w:rsidR="0049487C" w:rsidRPr="0049487C" w:rsidRDefault="0049487C" w:rsidP="004948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4948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49487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9487C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048" w:type="dxa"/>
          </w:tcPr>
          <w:p w:rsidR="0049487C" w:rsidRPr="0049487C" w:rsidRDefault="0049487C" w:rsidP="0049487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487C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49487C">
              <w:rPr>
                <w:rFonts w:ascii="Times New Roman" w:hAnsi="Times New Roman"/>
                <w:bCs/>
                <w:sz w:val="28"/>
                <w:szCs w:val="28"/>
              </w:rPr>
              <w:t xml:space="preserve"> ходом реализации подпрограммы и целевым использованием средств районного бюджета осуществляет администрация Назаровского района</w:t>
            </w:r>
          </w:p>
        </w:tc>
      </w:tr>
    </w:tbl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49487C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49487C">
        <w:rPr>
          <w:rFonts w:ascii="Times New Roman" w:hAnsi="Times New Roman" w:cs="Times New Roman"/>
          <w:sz w:val="28"/>
          <w:szCs w:val="28"/>
        </w:rPr>
        <w:t xml:space="preserve"> проблемы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и обоснование необходимости разработки подпрограммы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 «С</w:t>
      </w:r>
      <w:r w:rsidRPr="0049487C">
        <w:rPr>
          <w:rFonts w:ascii="Times New Roman" w:hAnsi="Times New Roman" w:cs="Times New Roman"/>
          <w:bCs/>
          <w:sz w:val="28"/>
          <w:szCs w:val="28"/>
        </w:rPr>
        <w:t xml:space="preserve">оздание условий для устойчивого развития отрасли «Культура» в Назаровском районе, а также </w:t>
      </w:r>
      <w:r w:rsidRPr="0049487C">
        <w:rPr>
          <w:rFonts w:ascii="Times New Roman" w:hAnsi="Times New Roman" w:cs="Times New Roman"/>
          <w:sz w:val="28"/>
          <w:szCs w:val="28"/>
        </w:rPr>
        <w:t>оказывает влияние на все остальные подпрограммы, осуществляемые в рамках Программы.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В числе наиболее острых проблем, решаемых в рамках реализации подпрограммы, является несоответствие инфраструктуры культуры, установленным государственным нормативам и современным запросам потребителей культурных благ, кадровый дефицит, низкий уровень информатизации отрасли. Для работников муниципальных учреждений культуры района базовым учебным учреждением дополнительного профессионального образования является Красноярский краевой научно-учебный центр кадров культуры, который обеспечивает предоставление дополнительного профессионального образования через систему повышения квалификации, профессиональную переподготовку, стажировки. Работники культуры района принимают участие в семинарах, творческих лабораториях, мастер-классах, что позволяет им получать необходимые знания, чтобы успешно работать в новых условиях, обеспечивать реализацию творческих идей и инициатив населения района. Но из-за отсутствия средств работники культуры, к сожалению, могут воспользоваться только бесплатными видами обучения, которых проводится меньше, чем на платной основе. 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исполнение Указа Президента Российской Федерации от 07.05.2012 № 597 «О мероприятиях по реализации государственной социальной политики» продолжается повышение заработной платы работникам культуры. В настоящее время достигнут показатель средней заработной платы работников культуры в размере </w:t>
      </w:r>
      <w:r w:rsidRPr="0049487C">
        <w:rPr>
          <w:rFonts w:ascii="Times New Roman" w:hAnsi="Times New Roman" w:cs="Times New Roman"/>
          <w:color w:val="C00000"/>
          <w:sz w:val="28"/>
          <w:szCs w:val="28"/>
        </w:rPr>
        <w:t>31203,5</w:t>
      </w:r>
      <w:r w:rsidRPr="0049487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487C" w:rsidRPr="0049487C" w:rsidRDefault="0049487C" w:rsidP="00494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муниципальных учреждений культуры, </w:t>
      </w:r>
      <w:r w:rsidRPr="0049487C">
        <w:rPr>
          <w:rStyle w:val="dash0410043104370430044600200441043f04380441043a0430char"/>
          <w:rFonts w:ascii="Times New Roman" w:hAnsi="Times New Roman" w:cs="Times New Roman"/>
          <w:sz w:val="28"/>
          <w:szCs w:val="28"/>
        </w:rPr>
        <w:t xml:space="preserve">изменения </w:t>
      </w:r>
      <w:r w:rsidRPr="0049487C">
        <w:rPr>
          <w:rFonts w:ascii="Times New Roman" w:hAnsi="Times New Roman" w:cs="Times New Roman"/>
          <w:sz w:val="28"/>
          <w:szCs w:val="28"/>
        </w:rPr>
        <w:t>стандартов деятельности и расширения спектра предоставляемых ими услуг.</w:t>
      </w:r>
    </w:p>
    <w:p w:rsidR="0049487C" w:rsidRPr="0049487C" w:rsidRDefault="0049487C" w:rsidP="00494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87C">
        <w:rPr>
          <w:rFonts w:ascii="Times New Roman" w:hAnsi="Times New Roman" w:cs="Times New Roman"/>
          <w:sz w:val="28"/>
          <w:szCs w:val="28"/>
        </w:rPr>
        <w:t>В районе уже есть положительные результаты по внедрению в деятельность учреждений культуры современных информационно-коммуникационных технологий, созданию информационных ресурсов: в библиотеках района активно развивается справочно-информационное обслуживание пользователей в режиме «</w:t>
      </w:r>
      <w:proofErr w:type="spellStart"/>
      <w:r w:rsidRPr="0049487C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49487C">
        <w:rPr>
          <w:rFonts w:ascii="Times New Roman" w:hAnsi="Times New Roman" w:cs="Times New Roman"/>
          <w:sz w:val="28"/>
          <w:szCs w:val="28"/>
        </w:rPr>
        <w:t xml:space="preserve">», в центральной районной библиотеке работает электронный читальный зал, созданы сайты муниципальных бюджетных учреждений культуры, ведется оцифровка краеведческих материалов, в проведении культурно-массовых мероприятий постепенно внедряются </w:t>
      </w:r>
      <w:proofErr w:type="spellStart"/>
      <w:r w:rsidRPr="0049487C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49487C">
        <w:rPr>
          <w:rFonts w:ascii="Times New Roman" w:hAnsi="Times New Roman" w:cs="Times New Roman"/>
          <w:sz w:val="28"/>
          <w:szCs w:val="28"/>
        </w:rPr>
        <w:t xml:space="preserve"> формы работы. </w:t>
      </w:r>
      <w:proofErr w:type="gramEnd"/>
    </w:p>
    <w:p w:rsidR="0049487C" w:rsidRPr="0049487C" w:rsidRDefault="0049487C" w:rsidP="00494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Все сельские библиотеки обеспечены компьютерной техникой, 100 % имеют доступ к сети Интернет, в центральной районной библиотеке ведется электронный каталог. </w:t>
      </w:r>
    </w:p>
    <w:p w:rsidR="0049487C" w:rsidRPr="0049487C" w:rsidRDefault="0049487C" w:rsidP="00494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Оснащение библиотек программным обеспечением позволяет осуществлять внедрение электронных услуг, системы учета и ведения электронного каталога в библиотеках района. В перспективе программное обеспечение будет способствовать реализации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личности. Примером, способствующим расширению этих возможностей, является модернизация в 2021 году </w:t>
      </w:r>
      <w:proofErr w:type="spellStart"/>
      <w:r w:rsidRPr="0049487C">
        <w:rPr>
          <w:rFonts w:ascii="Times New Roman" w:hAnsi="Times New Roman" w:cs="Times New Roman"/>
          <w:sz w:val="28"/>
          <w:szCs w:val="28"/>
        </w:rPr>
        <w:t>Гляденской</w:t>
      </w:r>
      <w:proofErr w:type="spellEnd"/>
      <w:r w:rsidRPr="0049487C">
        <w:rPr>
          <w:rFonts w:ascii="Times New Roman" w:hAnsi="Times New Roman" w:cs="Times New Roman"/>
          <w:sz w:val="28"/>
          <w:szCs w:val="28"/>
        </w:rPr>
        <w:t xml:space="preserve"> сельской центральной библиотеки-филиала № 11 МБУК «ЦБС Назаровского района». В результате  сельская библиотека превратилась в своеобразный культу</w:t>
      </w:r>
      <w:r w:rsidRPr="0049487C">
        <w:rPr>
          <w:rFonts w:ascii="Times New Roman" w:hAnsi="Times New Roman" w:cs="Times New Roman"/>
          <w:sz w:val="28"/>
          <w:szCs w:val="28"/>
        </w:rPr>
        <w:t>р</w:t>
      </w:r>
      <w:r w:rsidRPr="0049487C">
        <w:rPr>
          <w:rFonts w:ascii="Times New Roman" w:hAnsi="Times New Roman" w:cs="Times New Roman"/>
          <w:sz w:val="28"/>
          <w:szCs w:val="28"/>
        </w:rPr>
        <w:t>но-просветительский центр.   Обновленный книжный фонд, электронная выдача литературы, сенсорный информацио</w:t>
      </w:r>
      <w:r w:rsidRPr="0049487C">
        <w:rPr>
          <w:rFonts w:ascii="Times New Roman" w:hAnsi="Times New Roman" w:cs="Times New Roman"/>
          <w:sz w:val="28"/>
          <w:szCs w:val="28"/>
        </w:rPr>
        <w:t>н</w:t>
      </w:r>
      <w:r w:rsidRPr="0049487C">
        <w:rPr>
          <w:rFonts w:ascii="Times New Roman" w:hAnsi="Times New Roman" w:cs="Times New Roman"/>
          <w:sz w:val="28"/>
          <w:szCs w:val="28"/>
        </w:rPr>
        <w:t xml:space="preserve">ный киоск, 3D-печать, система виртуальной реальности, </w:t>
      </w:r>
      <w:proofErr w:type="spellStart"/>
      <w:r w:rsidRPr="0049487C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49487C">
        <w:rPr>
          <w:rFonts w:ascii="Times New Roman" w:hAnsi="Times New Roman" w:cs="Times New Roman"/>
          <w:sz w:val="28"/>
          <w:szCs w:val="28"/>
        </w:rPr>
        <w:t xml:space="preserve">  и многое другое, что пр</w:t>
      </w:r>
      <w:r w:rsidRPr="0049487C">
        <w:rPr>
          <w:rFonts w:ascii="Times New Roman" w:hAnsi="Times New Roman" w:cs="Times New Roman"/>
          <w:sz w:val="28"/>
          <w:szCs w:val="28"/>
        </w:rPr>
        <w:t>и</w:t>
      </w:r>
      <w:r w:rsidRPr="0049487C">
        <w:rPr>
          <w:rFonts w:ascii="Times New Roman" w:hAnsi="Times New Roman" w:cs="Times New Roman"/>
          <w:sz w:val="28"/>
          <w:szCs w:val="28"/>
        </w:rPr>
        <w:t>влекает  в библиотеку новых пользователей.</w:t>
      </w:r>
    </w:p>
    <w:p w:rsidR="0049487C" w:rsidRPr="0049487C" w:rsidRDefault="0049487C" w:rsidP="0049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Состояние большинства учреждений культуры клубного типа требует оснащения современным оборудованием, средствами безопасности, компьютерной техникой, музыкальными инструментами, световой и звуковой аппаратурой, автотранспортом. </w:t>
      </w:r>
    </w:p>
    <w:p w:rsidR="0049487C" w:rsidRPr="0049487C" w:rsidRDefault="0049487C" w:rsidP="0049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Высокая степень изношенности основных фондов, наряду с недостаточным финансированием мероприятий, направленных на ремонт учреждений культуры, установку систем пожарной сигнализации и другого оборудования, привело к тому, что на сегодняшний день учреждения </w:t>
      </w:r>
      <w:r w:rsidRPr="0049487C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представляют собой одну из наименее защищенных категорий объектов с массовым пребыванием людей. </w:t>
      </w:r>
    </w:p>
    <w:p w:rsidR="0049487C" w:rsidRPr="0049487C" w:rsidRDefault="0049487C" w:rsidP="0049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В целях развития культуры района, повышения творческого потенциала жителей необходима поддержка творческих коллективов, детских клубных формирований. Требует особого внимания комплектование библиотечных фондов, оснащение специальным оборудованием, аппаратурой учреждений культуры, проведение капитальных ремонтов и реконструкции зданий в целях создания условий, отвечающих современным требованиям организации </w:t>
      </w:r>
      <w:proofErr w:type="spellStart"/>
      <w:r w:rsidRPr="0049487C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49487C">
        <w:rPr>
          <w:rFonts w:ascii="Times New Roman" w:hAnsi="Times New Roman" w:cs="Times New Roman"/>
          <w:sz w:val="28"/>
          <w:szCs w:val="28"/>
        </w:rPr>
        <w:t xml:space="preserve"> деятельности для всех групп населения района. 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2.2. Основная цель, задачи, этапы и сроки 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выполнения подпрограммы, целевые индикаторы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Подпрограмма направлена на создание условий для устойчивого развития отрасли "культура".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населения, сохранения и приумножения культурного потенциала района.  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Несмотря на значительные средства, направляемые на укрепление материально-технической базы учреждений культуры, сохраняется потребность в приобретении, музыкальных инструментов, специального звукового и светового оборудования, оргтехники, сценических костюмов.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Стремительное развитие высоких технологий предъявляют новые требования к профессионализму специалистов отрасли "Культура". Положительных результатов в этом вопросе, возможно, достичь путем повышения профессионального уровня работников культуры через различные формы обучения: курсы повышения квалификации, мастер- классы, семинары, научно-практические конференции и т.д.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Продолжение реализации данных мероприятий позволит создать условия для достижения цели подпрограммы по устойчивому развитию отрасли "Культура". 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Достижение данной цели потребует решения следующих задач: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создание качественного состава кадров культуры, увеличение числа специалистов со специальным образованием;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муниципальных учреждений культуры.</w:t>
      </w:r>
    </w:p>
    <w:p w:rsidR="0049487C" w:rsidRPr="0049487C" w:rsidRDefault="0049487C" w:rsidP="0049487C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Сроки исполнения подпрограммы: 2014 - 2025годы.</w:t>
      </w:r>
      <w:r w:rsidRPr="0049487C">
        <w:rPr>
          <w:rFonts w:ascii="Times New Roman" w:hAnsi="Times New Roman" w:cs="Times New Roman"/>
          <w:sz w:val="28"/>
          <w:szCs w:val="28"/>
        </w:rPr>
        <w:tab/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Подпрограмма не предусматривает отдельные этапы реализации. 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49487C" w:rsidRPr="0049487C" w:rsidRDefault="0049487C" w:rsidP="004948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количество специалистов, повысивших квалификацию, прошедших переподготовку, обученных на семинарах и других мероприятиях;</w:t>
      </w:r>
    </w:p>
    <w:p w:rsidR="0049487C" w:rsidRPr="0049487C" w:rsidRDefault="0049487C" w:rsidP="00494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lastRenderedPageBreak/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49487C" w:rsidRPr="0049487C" w:rsidRDefault="0049487C" w:rsidP="0049487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87C">
        <w:rPr>
          <w:rFonts w:ascii="Times New Roman" w:hAnsi="Times New Roman" w:cs="Times New Roman"/>
          <w:bCs/>
          <w:sz w:val="28"/>
          <w:szCs w:val="28"/>
        </w:rPr>
        <w:t xml:space="preserve">Целевые индикаторы приведены в приложении 1 к подпрограмме. 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2.3.1. Механизм реализации подпрограммы включает в себя: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- стратегическое планирование и прогнозирование;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- разработку и принятие нормативных правовых актов, способствующих решению задач подпрограммы.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2.3.2. Реализацию подпрограммы осуществляет отдел культуры, спорта и молодежной политики администрации Назаровского района (далее отдел культуры).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49487C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федерального, краевого и районного бюджетов в соответствии со сводной бюджетной росписью в соответствии с мероприятиями подпрограммы, (согласно приложению 2 к подпрограмме (далее – мероприятия подпрограммы).</w:t>
      </w:r>
      <w:proofErr w:type="gramEnd"/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2.3.4. Главным распорядителем бюджетных средств является администрация Назаровского района.</w:t>
      </w:r>
    </w:p>
    <w:p w:rsidR="0049487C" w:rsidRPr="0049487C" w:rsidRDefault="0049487C" w:rsidP="0049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49487C">
        <w:rPr>
          <w:rFonts w:ascii="Times New Roman" w:hAnsi="Times New Roman" w:cs="Times New Roman"/>
          <w:sz w:val="28"/>
          <w:szCs w:val="28"/>
        </w:rPr>
        <w:t>Реализация мероприятий подпрограммы «Обеспечение условий реализации муниципальной программы и прочие мероприятия» осуществляется МБУК «Назаровский районный Дом культуры» и МБУК «Централизованная библиотечная система Назаровского района», в соответствии с законом Российской Федерации от 09.10.1992 № 3612-1-ФЗ «Основы законодательства Российской Федерации о культуре», Федеральным законом  от 05.04.2013 № 44-ФЗ «О контрактной системе в сфере закупок товаров, работ, услуг для обеспечения государственных и муниципальных нужд», Законом</w:t>
      </w:r>
      <w:proofErr w:type="gramEnd"/>
      <w:r w:rsidRPr="0049487C">
        <w:rPr>
          <w:rFonts w:ascii="Times New Roman" w:hAnsi="Times New Roman" w:cs="Times New Roman"/>
          <w:sz w:val="28"/>
          <w:szCs w:val="28"/>
        </w:rPr>
        <w:t xml:space="preserve"> Красноярского края от 28.06.2007 № 2-190 «О культуре».</w:t>
      </w:r>
    </w:p>
    <w:p w:rsidR="0049487C" w:rsidRPr="0049487C" w:rsidRDefault="0049487C" w:rsidP="0049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494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87C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2.4.1. Текущее управление за реализацией подпрограммы осуществляет отдел культуры.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2.4.2. Отдел культуры осуществляет:</w:t>
      </w:r>
      <w:r w:rsidRPr="0049487C">
        <w:rPr>
          <w:rFonts w:ascii="Times New Roman" w:hAnsi="Times New Roman" w:cs="Times New Roman"/>
          <w:sz w:val="28"/>
          <w:szCs w:val="28"/>
        </w:rPr>
        <w:tab/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494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87C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49487C">
        <w:rPr>
          <w:rFonts w:ascii="Times New Roman" w:hAnsi="Times New Roman" w:cs="Times New Roman"/>
          <w:sz w:val="28"/>
          <w:szCs w:val="28"/>
        </w:rPr>
        <w:t xml:space="preserve">Отчет о реализации подпрограммы предоставляется ответственным исполнителем подпрограммы ежеквартально не позднее 10 </w:t>
      </w:r>
      <w:r w:rsidRPr="0049487C">
        <w:rPr>
          <w:rFonts w:ascii="Times New Roman" w:hAnsi="Times New Roman" w:cs="Times New Roman"/>
          <w:sz w:val="28"/>
          <w:szCs w:val="28"/>
        </w:rPr>
        <w:lastRenderedPageBreak/>
        <w:t>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2.4.4. Обеспечение целевого расходования бюджетных средств, </w:t>
      </w:r>
      <w:proofErr w:type="gramStart"/>
      <w:r w:rsidRPr="004948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487C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администрацией Назаровского района, являющейся главным распорядителем средств районного бюджета.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2.4.5. Контроль за целевым и эффективным расходованием средств районного бюджета, предусмотренных на реализацию мероприятий подпрограммы, осуществляется финансовым управлением администрации Назаровского района и ревизионной комиссией Назаровского района.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49487C" w:rsidRPr="0049487C" w:rsidRDefault="0049487C" w:rsidP="0049487C">
      <w:pPr>
        <w:pStyle w:val="31"/>
        <w:spacing w:after="0"/>
        <w:ind w:left="0" w:firstLine="720"/>
        <w:jc w:val="both"/>
        <w:rPr>
          <w:sz w:val="28"/>
          <w:szCs w:val="28"/>
        </w:rPr>
      </w:pPr>
    </w:p>
    <w:p w:rsidR="0049487C" w:rsidRPr="0049487C" w:rsidRDefault="0049487C" w:rsidP="0049487C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49487C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Ожидаемые результаты подпрограммы: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на семинарах, семинарах-тренингах, творческих лабораториях будет обучаться в среднем за год от 12 до 22 человек;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удерживать ежегодную численность поступающих в учебные заведения культуры от 2-х до 5-ти человек;</w:t>
      </w:r>
    </w:p>
    <w:p w:rsidR="0049487C" w:rsidRPr="0049487C" w:rsidRDefault="0049487C" w:rsidP="00494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количество муниципальных учреждений культуры, в которых будет проведен капитальный ремонт, составит от 1 до 2-х ед. ежегодно;</w:t>
      </w:r>
    </w:p>
    <w:p w:rsidR="0049487C" w:rsidRPr="0049487C" w:rsidRDefault="0049487C" w:rsidP="00494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оснащение муниципальных учреждений культуры специальным оборудованием, мебелью, сценическими костюмами, музыкальными инструментами ежегодно планируется от 1 до 3-х ед.</w:t>
      </w:r>
    </w:p>
    <w:p w:rsidR="0049487C" w:rsidRPr="0049487C" w:rsidRDefault="0049487C" w:rsidP="004948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обеспечению эффективного управления кадровыми ресурсами в отрасли «культура»;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повышению профессионального уровня работников, укреплению кадрового потенциала; 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созданию условий для привлечения в отрасль «культура» высококвалифицированных кадров, в том числе молодых специалистов;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повышению социального статуса и престижа творческих работников               и работников культуры;</w:t>
      </w:r>
    </w:p>
    <w:p w:rsidR="0049487C" w:rsidRPr="0049487C" w:rsidRDefault="0049487C" w:rsidP="004948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расширению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укреплению и модернизации материально-технической базы учреждений культуры, в том числе обеспечение безопасного и комфортного пребывания посетителей;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9487C">
        <w:rPr>
          <w:rFonts w:ascii="Times New Roman" w:hAnsi="Times New Roman" w:cs="Times New Roman"/>
          <w:spacing w:val="-4"/>
          <w:sz w:val="28"/>
          <w:szCs w:val="28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9487C">
        <w:rPr>
          <w:rFonts w:ascii="Times New Roman" w:hAnsi="Times New Roman" w:cs="Times New Roman"/>
          <w:spacing w:val="-4"/>
          <w:sz w:val="28"/>
          <w:szCs w:val="28"/>
        </w:rPr>
        <w:t xml:space="preserve">созданию эффективной системы управления реализацией Программы, реализации в полном объеме мероприятий Программы, достижение ее целей                      </w:t>
      </w:r>
      <w:r w:rsidRPr="0049487C">
        <w:rPr>
          <w:rFonts w:ascii="Times New Roman" w:hAnsi="Times New Roman" w:cs="Times New Roman"/>
          <w:spacing w:val="-4"/>
          <w:sz w:val="28"/>
          <w:szCs w:val="28"/>
        </w:rPr>
        <w:lastRenderedPageBreak/>
        <w:t>и задач.</w:t>
      </w:r>
    </w:p>
    <w:p w:rsidR="0049487C" w:rsidRPr="0049487C" w:rsidRDefault="0049487C" w:rsidP="0049487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49487C" w:rsidRPr="0049487C" w:rsidRDefault="0049487C" w:rsidP="0049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Перечень мероприятий подпрограммы, указание главных распределителей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годам, указаны в приложении 2                   к подпрограмме.</w:t>
      </w:r>
    </w:p>
    <w:p w:rsidR="0049487C" w:rsidRPr="0049487C" w:rsidRDefault="0049487C" w:rsidP="0049487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87C" w:rsidRPr="0049487C" w:rsidRDefault="0049487C" w:rsidP="0049487C">
      <w:pPr>
        <w:tabs>
          <w:tab w:val="left" w:pos="2805"/>
          <w:tab w:val="center" w:pos="4819"/>
          <w:tab w:val="left" w:pos="8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2.7. Обоснование </w:t>
      </w:r>
      <w:proofErr w:type="gramStart"/>
      <w:r w:rsidRPr="0049487C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49487C">
        <w:rPr>
          <w:rFonts w:ascii="Times New Roman" w:hAnsi="Times New Roman" w:cs="Times New Roman"/>
          <w:sz w:val="28"/>
          <w:szCs w:val="28"/>
        </w:rPr>
        <w:t>, материальных и трудовых</w:t>
      </w:r>
    </w:p>
    <w:p w:rsidR="0049487C" w:rsidRPr="0049487C" w:rsidRDefault="0049487C" w:rsidP="0049487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затрат (ресурсное обеспечение подпрограммы) с указанием</w:t>
      </w:r>
    </w:p>
    <w:p w:rsidR="0049487C" w:rsidRPr="0049487C" w:rsidRDefault="0049487C" w:rsidP="0049487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9487C" w:rsidRPr="0049487C" w:rsidRDefault="0049487C" w:rsidP="004948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 </w:t>
      </w:r>
    </w:p>
    <w:p w:rsidR="0049487C" w:rsidRPr="0049487C" w:rsidRDefault="0049487C" w:rsidP="004948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ab/>
        <w:t xml:space="preserve">Общий объем на реализацию подпрограммы составляет </w:t>
      </w:r>
      <w:r w:rsidRPr="0049487C">
        <w:rPr>
          <w:rFonts w:ascii="Times New Roman" w:hAnsi="Times New Roman" w:cs="Times New Roman"/>
          <w:color w:val="4F6228"/>
          <w:sz w:val="28"/>
          <w:szCs w:val="28"/>
        </w:rPr>
        <w:t xml:space="preserve">–             </w:t>
      </w:r>
      <w:r w:rsidRPr="0049487C">
        <w:rPr>
          <w:rFonts w:ascii="Times New Roman" w:hAnsi="Times New Roman" w:cs="Times New Roman"/>
          <w:sz w:val="28"/>
          <w:szCs w:val="28"/>
        </w:rPr>
        <w:t xml:space="preserve">73668,7 тыс. руб., в том числе:  </w:t>
      </w:r>
      <w:r w:rsidRPr="0049487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                                                                                                                  </w:t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2022 год – 184439,5 тыс. руб., в том числе:</w:t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федеральный бюджет – 616,6 тыс. руб.;</w:t>
      </w:r>
    </w:p>
    <w:p w:rsidR="0049487C" w:rsidRPr="0049487C" w:rsidRDefault="0049487C" w:rsidP="0049487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          краевой бюджет – 21132,7 тыс. руб.;</w:t>
      </w:r>
      <w:r w:rsidRPr="0049487C">
        <w:rPr>
          <w:rFonts w:ascii="Times New Roman" w:hAnsi="Times New Roman" w:cs="Times New Roman"/>
          <w:sz w:val="28"/>
          <w:szCs w:val="28"/>
        </w:rPr>
        <w:tab/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районный бюджет – 156990,2  тыс. руб.:</w:t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сельский бюджет – 5700,0 тыс. руб.</w:t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2023 год – 186377,4 тыс. руб., в том числе:</w:t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краевой бюджет – 0,0 тыс. руб.;</w:t>
      </w:r>
      <w:r w:rsidRPr="0049487C">
        <w:rPr>
          <w:rFonts w:ascii="Times New Roman" w:hAnsi="Times New Roman" w:cs="Times New Roman"/>
          <w:sz w:val="28"/>
          <w:szCs w:val="28"/>
        </w:rPr>
        <w:tab/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районный бюджет – 179567,4 тыс. руб.;</w:t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сельский бюджет – 6810,0 тыс. руб.</w:t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2024 год – 183362,4 тыс. руб., в том числе</w:t>
      </w:r>
    </w:p>
    <w:p w:rsidR="0049487C" w:rsidRPr="0049487C" w:rsidRDefault="0049487C" w:rsidP="0049487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ab/>
        <w:t>федеральный бюджет – 0,0 тыс. руб.;</w:t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краевой бюджет – 0,0 тыс. руб.;</w:t>
      </w:r>
      <w:r w:rsidRPr="0049487C">
        <w:rPr>
          <w:rFonts w:ascii="Times New Roman" w:hAnsi="Times New Roman" w:cs="Times New Roman"/>
          <w:sz w:val="28"/>
          <w:szCs w:val="28"/>
        </w:rPr>
        <w:tab/>
      </w:r>
    </w:p>
    <w:p w:rsidR="0049487C" w:rsidRPr="0049487C" w:rsidRDefault="0049487C" w:rsidP="0049487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ab/>
        <w:t>районный бюджет – 183362,4 тыс. руб.;</w:t>
      </w:r>
    </w:p>
    <w:p w:rsidR="0049487C" w:rsidRPr="0049487C" w:rsidRDefault="0049487C" w:rsidP="0049487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ab/>
        <w:t>сельский бюджет – 0,0 тыс. руб.</w:t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2025 год – 182501,4 тыс. руб., в том числе</w:t>
      </w:r>
    </w:p>
    <w:p w:rsidR="0049487C" w:rsidRPr="0049487C" w:rsidRDefault="0049487C" w:rsidP="0049487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ab/>
        <w:t>федеральный бюджет – 0,0 тыс. руб.;</w:t>
      </w:r>
    </w:p>
    <w:p w:rsidR="0049487C" w:rsidRPr="0049487C" w:rsidRDefault="0049487C" w:rsidP="004948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краевой бюджет – 0,0 тыс. руб.;</w:t>
      </w:r>
      <w:r w:rsidRPr="0049487C">
        <w:rPr>
          <w:rFonts w:ascii="Times New Roman" w:hAnsi="Times New Roman" w:cs="Times New Roman"/>
          <w:sz w:val="28"/>
          <w:szCs w:val="28"/>
        </w:rPr>
        <w:tab/>
      </w:r>
    </w:p>
    <w:p w:rsidR="0049487C" w:rsidRPr="0049487C" w:rsidRDefault="0049487C" w:rsidP="0049487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ab/>
        <w:t>районный бюджет – 182501,4 тыс. руб.;</w:t>
      </w:r>
    </w:p>
    <w:p w:rsidR="0049487C" w:rsidRPr="0049487C" w:rsidRDefault="0049487C" w:rsidP="0049487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ab/>
        <w:t>сельский бюджет – 0,0 тыс. руб.</w:t>
      </w:r>
    </w:p>
    <w:p w:rsidR="0049487C" w:rsidRPr="0051256B" w:rsidRDefault="0049487C" w:rsidP="0049487C">
      <w:pPr>
        <w:tabs>
          <w:tab w:val="left" w:pos="0"/>
          <w:tab w:val="left" w:pos="720"/>
        </w:tabs>
        <w:spacing w:line="240" w:lineRule="atLeast"/>
        <w:jc w:val="both"/>
      </w:pPr>
    </w:p>
    <w:p w:rsidR="0049487C" w:rsidRPr="0051256B" w:rsidRDefault="0049487C" w:rsidP="0049487C">
      <w:pPr>
        <w:tabs>
          <w:tab w:val="left" w:pos="0"/>
          <w:tab w:val="left" w:pos="720"/>
        </w:tabs>
        <w:spacing w:line="240" w:lineRule="atLeast"/>
        <w:jc w:val="both"/>
      </w:pPr>
    </w:p>
    <w:p w:rsidR="0049487C" w:rsidRPr="0051256B" w:rsidRDefault="0049487C" w:rsidP="0049487C">
      <w:pPr>
        <w:tabs>
          <w:tab w:val="left" w:pos="0"/>
          <w:tab w:val="left" w:pos="720"/>
        </w:tabs>
        <w:spacing w:line="240" w:lineRule="atLeast"/>
        <w:jc w:val="both"/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87C" w:rsidRDefault="0049487C" w:rsidP="00694F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9487C" w:rsidSect="0049487C">
          <w:pgSz w:w="11905" w:h="16837"/>
          <w:pgMar w:top="709" w:right="851" w:bottom="851" w:left="1701" w:header="720" w:footer="720" w:gutter="0"/>
          <w:cols w:space="720"/>
          <w:docGrid w:linePitch="240" w:charSpace="32768"/>
        </w:sectPr>
      </w:pPr>
    </w:p>
    <w:tbl>
      <w:tblPr>
        <w:tblW w:w="0" w:type="auto"/>
        <w:tblLook w:val="01E0"/>
      </w:tblPr>
      <w:tblGrid>
        <w:gridCol w:w="8908"/>
        <w:gridCol w:w="5092"/>
      </w:tblGrid>
      <w:tr w:rsidR="0049487C" w:rsidRPr="0049487C" w:rsidTr="00972C56">
        <w:tc>
          <w:tcPr>
            <w:tcW w:w="8908" w:type="dxa"/>
          </w:tcPr>
          <w:p w:rsidR="0049487C" w:rsidRPr="0049487C" w:rsidRDefault="0049487C" w:rsidP="00494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49487C" w:rsidRPr="0049487C" w:rsidRDefault="0049487C" w:rsidP="0049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49487C" w:rsidRPr="0049487C" w:rsidRDefault="0049487C" w:rsidP="0049487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487C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подпрограмме  «</w:t>
            </w:r>
            <w:r w:rsidRPr="0049487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Обеспечение условий реализации программы и прочие мероприятия</w:t>
            </w:r>
            <w:r w:rsidRPr="0049487C">
              <w:rPr>
                <w:rFonts w:ascii="Times New Roman" w:hAnsi="Times New Roman" w:cs="Times New Roman"/>
                <w:b w:val="0"/>
                <w:sz w:val="28"/>
                <w:szCs w:val="28"/>
              </w:rPr>
              <w:t>»  муниципальной программы Назаровского района «Развитие культуры»</w:t>
            </w:r>
          </w:p>
        </w:tc>
      </w:tr>
    </w:tbl>
    <w:p w:rsidR="0049487C" w:rsidRPr="0049487C" w:rsidRDefault="0049487C" w:rsidP="0049487C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подпрограммы 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487C">
        <w:rPr>
          <w:rFonts w:ascii="Times New Roman" w:hAnsi="Times New Roman" w:cs="Times New Roman"/>
          <w:sz w:val="28"/>
          <w:szCs w:val="28"/>
        </w:rPr>
        <w:t>«Обеспечение условий реализации программы и прочие мероприятия»</w:t>
      </w: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52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7"/>
        <w:gridCol w:w="6048"/>
        <w:gridCol w:w="1304"/>
        <w:gridCol w:w="2948"/>
        <w:gridCol w:w="851"/>
        <w:gridCol w:w="851"/>
        <w:gridCol w:w="881"/>
        <w:gridCol w:w="883"/>
      </w:tblGrid>
      <w:tr w:rsidR="0049487C" w:rsidRPr="0049487C" w:rsidTr="00972C56">
        <w:trPr>
          <w:cantSplit/>
          <w:trHeight w:val="24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 xml:space="preserve">№  </w:t>
            </w:r>
            <w:r w:rsidRPr="0049487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948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487C">
              <w:rPr>
                <w:rFonts w:ascii="Times New Roman" w:hAnsi="Times New Roman" w:cs="Times New Roman"/>
              </w:rPr>
              <w:t>/</w:t>
            </w:r>
            <w:proofErr w:type="spellStart"/>
            <w:r w:rsidRPr="004948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 xml:space="preserve">Цель,    </w:t>
            </w:r>
            <w:r w:rsidRPr="0049487C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Единица</w:t>
            </w:r>
            <w:r w:rsidRPr="0049487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 xml:space="preserve">Источник </w:t>
            </w:r>
            <w:r w:rsidRPr="0049487C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2025</w:t>
            </w:r>
          </w:p>
        </w:tc>
      </w:tr>
      <w:tr w:rsidR="0049487C" w:rsidRPr="0049487C" w:rsidTr="00972C56">
        <w:trPr>
          <w:cantSplit/>
          <w:trHeight w:val="36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7C" w:rsidRPr="0049487C" w:rsidRDefault="0049487C" w:rsidP="00494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9487C" w:rsidRPr="0049487C" w:rsidTr="00972C56">
        <w:trPr>
          <w:cantSplit/>
          <w:trHeight w:val="36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7C" w:rsidRPr="0049487C" w:rsidRDefault="0049487C" w:rsidP="00494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 w:rsidP="004948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487C">
              <w:rPr>
                <w:rFonts w:ascii="Times New Roman" w:hAnsi="Times New Roman" w:cs="Times New Roman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</w:tbl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71" w:type="dxa"/>
        <w:tblInd w:w="93" w:type="dxa"/>
        <w:tblLayout w:type="fixed"/>
        <w:tblLook w:val="04A0"/>
      </w:tblPr>
      <w:tblGrid>
        <w:gridCol w:w="3276"/>
        <w:gridCol w:w="1134"/>
        <w:gridCol w:w="645"/>
        <w:gridCol w:w="175"/>
        <w:gridCol w:w="545"/>
        <w:gridCol w:w="215"/>
        <w:gridCol w:w="1345"/>
        <w:gridCol w:w="287"/>
        <w:gridCol w:w="433"/>
        <w:gridCol w:w="120"/>
        <w:gridCol w:w="124"/>
        <w:gridCol w:w="836"/>
        <w:gridCol w:w="1080"/>
        <w:gridCol w:w="999"/>
        <w:gridCol w:w="81"/>
        <w:gridCol w:w="1053"/>
        <w:gridCol w:w="27"/>
        <w:gridCol w:w="1107"/>
        <w:gridCol w:w="1417"/>
        <w:gridCol w:w="236"/>
        <w:gridCol w:w="236"/>
      </w:tblGrid>
      <w:tr w:rsidR="0049487C" w:rsidRPr="0049487C" w:rsidTr="00972C56">
        <w:trPr>
          <w:trHeight w:val="375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6" w:type="dxa"/>
            <w:gridSpan w:val="9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     Приложение 2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     к подпрограмме «Обеспечение условий реализации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муниципальной программы и прочие мероприятия»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муниципальной программы Назаровского района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     «Развитие культуры»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87C" w:rsidRPr="0049487C" w:rsidTr="00972C56">
        <w:trPr>
          <w:gridAfter w:val="2"/>
          <w:wAfter w:w="472" w:type="dxa"/>
          <w:trHeight w:val="375"/>
        </w:trPr>
        <w:tc>
          <w:tcPr>
            <w:tcW w:w="1489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реализации муниципальной программы и прочие мероприятия»</w:t>
            </w: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7C" w:rsidRPr="0049487C" w:rsidTr="00972C56">
        <w:trPr>
          <w:gridAfter w:val="2"/>
          <w:wAfter w:w="472" w:type="dxa"/>
          <w:trHeight w:val="37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4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ублей),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9487C" w:rsidRPr="0049487C" w:rsidTr="00972C56">
        <w:trPr>
          <w:gridAfter w:val="2"/>
          <w:wAfter w:w="472" w:type="dxa"/>
          <w:trHeight w:val="84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Итого за период 2021-2025 годы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49487C">
        <w:trPr>
          <w:gridAfter w:val="2"/>
          <w:wAfter w:w="472" w:type="dxa"/>
          <w:trHeight w:val="70"/>
        </w:trPr>
        <w:tc>
          <w:tcPr>
            <w:tcW w:w="148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Цель подпрограммы: Создание условий для устойчивого развития отрасли «культура»</w:t>
            </w:r>
          </w:p>
        </w:tc>
      </w:tr>
      <w:tr w:rsidR="0049487C" w:rsidRPr="0049487C" w:rsidTr="0049487C">
        <w:trPr>
          <w:gridAfter w:val="2"/>
          <w:wAfter w:w="472" w:type="dxa"/>
          <w:trHeight w:val="70"/>
        </w:trPr>
        <w:tc>
          <w:tcPr>
            <w:tcW w:w="148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Задача 1. Модернизация материально-технической базы муниципальных учреждений культуры</w:t>
            </w:r>
          </w:p>
        </w:tc>
      </w:tr>
      <w:tr w:rsidR="0049487C" w:rsidRPr="0049487C" w:rsidTr="00972C56">
        <w:trPr>
          <w:gridAfter w:val="2"/>
          <w:wAfter w:w="472" w:type="dxa"/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1.1. Обеспечение развития и укрепления материально-технической базы домов культуры </w:t>
            </w:r>
            <w:proofErr w:type="gramStart"/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 района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</w:t>
            </w:r>
            <w:r w:rsidRPr="00494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878,5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Ежегодное увеличение количество учреждений культуры, оснащенных специализированных оборудование и аппаратурой, составит от 2 до 3 ед.</w:t>
            </w:r>
          </w:p>
        </w:tc>
      </w:tr>
      <w:tr w:rsidR="0049487C" w:rsidRPr="0049487C" w:rsidTr="00972C56">
        <w:trPr>
          <w:gridAfter w:val="2"/>
          <w:wAfter w:w="472" w:type="dxa"/>
          <w:trHeight w:val="11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1.2. Текущий и капитальный ремонт зданий и помещений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 района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0630083840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2022,0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3672,0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49487C">
        <w:trPr>
          <w:gridAfter w:val="2"/>
          <w:wAfter w:w="472" w:type="dxa"/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 Улучшение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 района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0630083840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49487C">
        <w:trPr>
          <w:gridAfter w:val="2"/>
          <w:wAfter w:w="472" w:type="dxa"/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1.3. Разработка проектно- 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0630083440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1125,3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487C" w:rsidRPr="0049487C" w:rsidTr="0049487C">
        <w:trPr>
          <w:gridAfter w:val="2"/>
          <w:wAfter w:w="472" w:type="dxa"/>
          <w:trHeight w:val="70"/>
        </w:trPr>
        <w:tc>
          <w:tcPr>
            <w:tcW w:w="14899" w:type="dxa"/>
            <w:gridSpan w:val="1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Задача 2. Развитие инфраструктуры отрасли «культура»</w:t>
            </w:r>
          </w:p>
        </w:tc>
      </w:tr>
      <w:tr w:rsidR="0049487C" w:rsidRPr="0049487C" w:rsidTr="00972C56">
        <w:trPr>
          <w:gridAfter w:val="2"/>
          <w:wAfter w:w="472" w:type="dxa"/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1.1.Расходы на выплаты персоналу бюджетных учреждений клубного типа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0630083850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61916,1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73038,9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78796,9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78796,9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292548,8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gridAfter w:val="2"/>
          <w:wAfter w:w="472" w:type="dxa"/>
          <w:trHeight w:val="2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1.2. Иные расходы на обеспечение деятельности муниципальных бюджетных учреждений культуры клубного типа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0630083860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38510,3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39961,8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41078,8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40217,8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159768,7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экземпляров новых поступлений в библиотечные фонды</w:t>
            </w:r>
          </w:p>
        </w:tc>
      </w:tr>
      <w:tr w:rsidR="0049487C" w:rsidRPr="0049487C" w:rsidTr="00972C56">
        <w:trPr>
          <w:gridAfter w:val="2"/>
          <w:wAfter w:w="472" w:type="dxa"/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1.3. Расходы на выплаты персоналу бюджетных учреждений  библиотечной системы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0630083870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25207,5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30916,9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30916,9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30916,9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117958,2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487C" w:rsidRPr="0049487C" w:rsidTr="00972C56">
        <w:trPr>
          <w:gridAfter w:val="2"/>
          <w:wAfter w:w="472" w:type="dxa"/>
          <w:trHeight w:val="10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1.4. Иные расходы на обеспечение деятельности муниципальных бюджетных учреждений культуры библиотечного типа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0630083880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4025,8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3090,0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2960,0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2960,0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13035,8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487C" w:rsidRPr="0049487C" w:rsidTr="00972C56">
        <w:trPr>
          <w:gridAfter w:val="2"/>
          <w:wAfter w:w="472" w:type="dxa"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1.5. Средства на частичную компенсацию  расходов на повышение оплаты труда 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0630027240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18687,8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gridAfter w:val="2"/>
          <w:wAfter w:w="472" w:type="dxa"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1.6. Осуществление переданных полномочий из бюджетов поселений по созданию условий для организации досуга и обеспечения жителей услугами </w:t>
            </w:r>
            <w:r w:rsidRPr="00494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0630083890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6810,0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12510,0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487C" w:rsidRPr="0049487C" w:rsidTr="00972C56">
        <w:trPr>
          <w:gridAfter w:val="2"/>
          <w:wAfter w:w="472" w:type="dxa"/>
          <w:trHeight w:val="8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1.7. Содействие развитию налогового потенциала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06300S7450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49487C">
        <w:trPr>
          <w:gridAfter w:val="2"/>
          <w:wAfter w:w="472" w:type="dxa"/>
          <w:trHeight w:val="2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1.8. Расходы на хозяйственное обслуживание учреждений Назаровского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0630088180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24473,3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29609,8                                         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29609,8                                          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29609,8                                           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113302,7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gridAfter w:val="2"/>
          <w:wAfter w:w="472" w:type="dxa"/>
          <w:trHeight w:val="88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1.9. средства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за счет сре</w:t>
            </w:r>
            <w:proofErr w:type="gramStart"/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0630010340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1414,5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1414,5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49487C">
        <w:trPr>
          <w:gridAfter w:val="2"/>
          <w:wAfter w:w="472" w:type="dxa"/>
          <w:trHeight w:val="70"/>
        </w:trPr>
        <w:tc>
          <w:tcPr>
            <w:tcW w:w="8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184439,5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186377,4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183362,4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182501,4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736680,7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87C" w:rsidRPr="0049487C" w:rsidRDefault="0049487C" w:rsidP="0049487C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48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9180"/>
        <w:gridCol w:w="5322"/>
      </w:tblGrid>
      <w:tr w:rsidR="0049487C" w:rsidRPr="0049487C" w:rsidTr="00972C56">
        <w:tc>
          <w:tcPr>
            <w:tcW w:w="9180" w:type="dxa"/>
          </w:tcPr>
          <w:p w:rsidR="0049487C" w:rsidRP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2" w:type="dxa"/>
          </w:tcPr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  <w:p w:rsidR="0049487C" w:rsidRP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eastAsia="Calibri" w:hAnsi="Times New Roman" w:cs="Times New Roman"/>
                <w:sz w:val="20"/>
                <w:szCs w:val="20"/>
              </w:rPr>
              <w:t>к муниципальной программе Назаровского района</w:t>
            </w:r>
          </w:p>
          <w:p w:rsidR="0049487C" w:rsidRP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культуры»</w:t>
            </w:r>
          </w:p>
        </w:tc>
      </w:tr>
      <w:tr w:rsidR="0049487C" w:rsidRPr="0049487C" w:rsidTr="00972C56">
        <w:tc>
          <w:tcPr>
            <w:tcW w:w="9180" w:type="dxa"/>
          </w:tcPr>
          <w:p w:rsidR="0049487C" w:rsidRP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2" w:type="dxa"/>
          </w:tcPr>
          <w:p w:rsidR="0049487C" w:rsidRPr="0049487C" w:rsidRDefault="0049487C" w:rsidP="0049487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9487C" w:rsidRPr="0049487C" w:rsidRDefault="0049487C" w:rsidP="0049487C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2"/>
        <w:gridCol w:w="1987"/>
        <w:gridCol w:w="1985"/>
        <w:gridCol w:w="684"/>
        <w:gridCol w:w="872"/>
        <w:gridCol w:w="867"/>
        <w:gridCol w:w="598"/>
        <w:gridCol w:w="78"/>
        <w:gridCol w:w="874"/>
        <w:gridCol w:w="113"/>
        <w:gridCol w:w="1016"/>
        <w:gridCol w:w="118"/>
        <w:gridCol w:w="966"/>
        <w:gridCol w:w="168"/>
        <w:gridCol w:w="916"/>
        <w:gridCol w:w="359"/>
        <w:gridCol w:w="725"/>
        <w:gridCol w:w="409"/>
      </w:tblGrid>
      <w:tr w:rsidR="0049487C" w:rsidRPr="0049487C" w:rsidTr="00972C56">
        <w:trPr>
          <w:trHeight w:val="375"/>
        </w:trPr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75"/>
        </w:trPr>
        <w:tc>
          <w:tcPr>
            <w:tcW w:w="14757" w:type="dxa"/>
            <w:gridSpan w:val="18"/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Информация о распределении планируемых расходов по отдельным мероприятиям программы, подпрограмм</w:t>
            </w: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49487C" w:rsidRPr="0049487C" w:rsidTr="00972C56">
        <w:trPr>
          <w:trHeight w:val="300"/>
        </w:trPr>
        <w:tc>
          <w:tcPr>
            <w:tcW w:w="2022" w:type="dxa"/>
            <w:vMerge w:val="restart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Статус муниципальная программа, подпрограмма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021" w:type="dxa"/>
            <w:gridSpan w:val="4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42" w:type="dxa"/>
            <w:gridSpan w:val="11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49487C" w:rsidRPr="0049487C" w:rsidTr="0049487C">
        <w:trPr>
          <w:trHeight w:val="70"/>
        </w:trPr>
        <w:tc>
          <w:tcPr>
            <w:tcW w:w="2022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72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67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8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65" w:type="dxa"/>
            <w:gridSpan w:val="3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 2022</w:t>
            </w: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2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Итого за 2022-2025 годы</w:t>
            </w:r>
          </w:p>
        </w:tc>
      </w:tr>
      <w:tr w:rsidR="0049487C" w:rsidRPr="0049487C" w:rsidTr="0049487C">
        <w:trPr>
          <w:trHeight w:val="372"/>
        </w:trPr>
        <w:tc>
          <w:tcPr>
            <w:tcW w:w="2022" w:type="dxa"/>
            <w:vMerge w:val="restart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   Х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shd w:val="clear" w:color="000000" w:fill="FFFFFF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186796,9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188882,2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185417,2</w:t>
            </w:r>
          </w:p>
        </w:tc>
        <w:tc>
          <w:tcPr>
            <w:tcW w:w="1275" w:type="dxa"/>
            <w:gridSpan w:val="2"/>
            <w:shd w:val="clear" w:color="000000" w:fill="FFFFFF"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184189,7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745286,0</w:t>
            </w:r>
          </w:p>
        </w:tc>
      </w:tr>
      <w:tr w:rsidR="0049487C" w:rsidRPr="0049487C" w:rsidTr="0049487C">
        <w:trPr>
          <w:trHeight w:val="70"/>
        </w:trPr>
        <w:tc>
          <w:tcPr>
            <w:tcW w:w="2022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   Х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shd w:val="clear" w:color="000000" w:fill="FFFFFF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186796,9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188882,2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185417,2</w:t>
            </w:r>
          </w:p>
        </w:tc>
        <w:tc>
          <w:tcPr>
            <w:tcW w:w="1275" w:type="dxa"/>
            <w:gridSpan w:val="2"/>
            <w:shd w:val="clear" w:color="000000" w:fill="FFFFFF"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184189,7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745286,0</w:t>
            </w:r>
          </w:p>
        </w:tc>
      </w:tr>
      <w:tr w:rsidR="0049487C" w:rsidRPr="0049487C" w:rsidTr="0049487C">
        <w:trPr>
          <w:trHeight w:val="70"/>
        </w:trPr>
        <w:tc>
          <w:tcPr>
            <w:tcW w:w="2022" w:type="dxa"/>
            <w:vMerge w:val="restart"/>
            <w:shd w:val="clear" w:color="000000" w:fill="FFFFFF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shd w:val="clear" w:color="000000" w:fill="FFFFFF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1189,6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1204,8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1204,8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4437,5</w:t>
            </w:r>
          </w:p>
        </w:tc>
      </w:tr>
      <w:tr w:rsidR="0049487C" w:rsidRPr="0049487C" w:rsidTr="0049487C">
        <w:trPr>
          <w:trHeight w:val="70"/>
        </w:trPr>
        <w:tc>
          <w:tcPr>
            <w:tcW w:w="2022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shd w:val="clear" w:color="000000" w:fill="FFFFFF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1189,6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1204,8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1204,8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4437,5</w:t>
            </w:r>
          </w:p>
        </w:tc>
      </w:tr>
      <w:tr w:rsidR="0049487C" w:rsidRPr="0049487C" w:rsidTr="00972C56">
        <w:trPr>
          <w:trHeight w:val="273"/>
        </w:trPr>
        <w:tc>
          <w:tcPr>
            <w:tcW w:w="2022" w:type="dxa"/>
            <w:vMerge w:val="restart"/>
            <w:shd w:val="clear" w:color="000000" w:fill="FFFFFF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«Поддержка народного творчества»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shd w:val="clear" w:color="000000" w:fill="FFFFFF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1167,9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4167,9</w:t>
            </w:r>
          </w:p>
        </w:tc>
      </w:tr>
      <w:tr w:rsidR="0049487C" w:rsidRPr="0049487C" w:rsidTr="0049487C">
        <w:trPr>
          <w:trHeight w:val="70"/>
        </w:trPr>
        <w:tc>
          <w:tcPr>
            <w:tcW w:w="2022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shd w:val="clear" w:color="000000" w:fill="FFFFFF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1167,9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4167,9</w:t>
            </w:r>
          </w:p>
        </w:tc>
      </w:tr>
      <w:tr w:rsidR="0049487C" w:rsidRPr="0049487C" w:rsidTr="0049487C">
        <w:trPr>
          <w:trHeight w:val="417"/>
        </w:trPr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</w:t>
            </w: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условий реализации муниципальной программы и прочие мероприятия»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  Х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3"/>
            <w:shd w:val="clear" w:color="000000" w:fill="FFFFFF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184439,5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186377,4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183362,4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182501,4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736680,7</w:t>
            </w:r>
          </w:p>
        </w:tc>
      </w:tr>
      <w:tr w:rsidR="0049487C" w:rsidRPr="0049487C" w:rsidTr="00972C56">
        <w:trPr>
          <w:trHeight w:val="853"/>
        </w:trPr>
        <w:tc>
          <w:tcPr>
            <w:tcW w:w="2022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598" w:type="dxa"/>
            <w:shd w:val="clear" w:color="000000" w:fill="FFFFFF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1065" w:type="dxa"/>
            <w:gridSpan w:val="3"/>
            <w:shd w:val="clear" w:color="000000" w:fill="FFFFFF"/>
            <w:noWrap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184439,5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186377,4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183362,4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182501,4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736680,7</w:t>
            </w:r>
          </w:p>
        </w:tc>
      </w:tr>
    </w:tbl>
    <w:p w:rsidR="0049487C" w:rsidRPr="0049487C" w:rsidRDefault="0049487C" w:rsidP="0049487C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87C" w:rsidRPr="0049487C" w:rsidRDefault="0049487C" w:rsidP="0049487C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3260"/>
        <w:gridCol w:w="3104"/>
        <w:gridCol w:w="1116"/>
        <w:gridCol w:w="1096"/>
        <w:gridCol w:w="1120"/>
        <w:gridCol w:w="70"/>
        <w:gridCol w:w="1110"/>
        <w:gridCol w:w="166"/>
        <w:gridCol w:w="1234"/>
      </w:tblGrid>
      <w:tr w:rsidR="0049487C" w:rsidRPr="0049487C" w:rsidTr="00972C56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     Приложение 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      к муниципальной программе Назаровского района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     «Развитие культуры»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15"/>
        </w:trPr>
        <w:tc>
          <w:tcPr>
            <w:tcW w:w="14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</w:p>
        </w:tc>
      </w:tr>
      <w:tr w:rsidR="0049487C" w:rsidRPr="0049487C" w:rsidTr="00972C56">
        <w:trPr>
          <w:trHeight w:val="315"/>
        </w:trPr>
        <w:tc>
          <w:tcPr>
            <w:tcW w:w="14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программы с учетом источников финансирования, в том числе средства федерального, краевого</w:t>
            </w:r>
          </w:p>
        </w:tc>
      </w:tr>
      <w:tr w:rsidR="0049487C" w:rsidRPr="0049487C" w:rsidTr="00972C56">
        <w:trPr>
          <w:trHeight w:val="315"/>
        </w:trPr>
        <w:tc>
          <w:tcPr>
            <w:tcW w:w="141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 и бюджетов сельских поселений</w:t>
            </w:r>
          </w:p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Расходы, по годам, тыс. рублей</w:t>
            </w:r>
          </w:p>
        </w:tc>
      </w:tr>
      <w:tr w:rsidR="0049487C" w:rsidRPr="0049487C" w:rsidTr="00972C56">
        <w:trPr>
          <w:trHeight w:val="1050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Итого за период 2021-2024 годы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 w:val="restart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186796,9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188882,2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185417,2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184189,7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745286,0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982,5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982,5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21815,6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684,3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24601,5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158298,8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181021,4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184366,4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183505,4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707192,0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6810,0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12510,0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196"/>
        </w:trPr>
        <w:tc>
          <w:tcPr>
            <w:tcW w:w="1873" w:type="dxa"/>
            <w:vMerge w:val="restart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1189,6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1204,8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1204,8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4437,5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365,9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365,9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683,0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684,3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3468,9</w:t>
            </w:r>
          </w:p>
        </w:tc>
      </w:tr>
      <w:tr w:rsidR="0049487C" w:rsidRPr="0049487C" w:rsidTr="00972C56">
        <w:trPr>
          <w:trHeight w:val="36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602,7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87C" w:rsidRPr="0049487C" w:rsidTr="00972C56">
        <w:trPr>
          <w:trHeight w:val="218"/>
        </w:trPr>
        <w:tc>
          <w:tcPr>
            <w:tcW w:w="1873" w:type="dxa"/>
            <w:vMerge w:val="restart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3104" w:type="dxa"/>
            <w:shd w:val="clear" w:color="auto" w:fill="auto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1167,9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4167,9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1167,9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4167,9</w:t>
            </w:r>
          </w:p>
        </w:tc>
      </w:tr>
      <w:tr w:rsidR="0049487C" w:rsidRPr="0049487C" w:rsidTr="00972C56">
        <w:trPr>
          <w:trHeight w:val="40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487C" w:rsidRPr="0049487C" w:rsidTr="0049487C">
        <w:trPr>
          <w:trHeight w:val="230"/>
        </w:trPr>
        <w:tc>
          <w:tcPr>
            <w:tcW w:w="1873" w:type="dxa"/>
            <w:vMerge w:val="restart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3104" w:type="dxa"/>
            <w:vMerge w:val="restart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184439,5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186377,4</w:t>
            </w:r>
          </w:p>
        </w:tc>
        <w:tc>
          <w:tcPr>
            <w:tcW w:w="1190" w:type="dxa"/>
            <w:gridSpan w:val="2"/>
            <w:vMerge w:val="restart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183362,4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182501,4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736680,7</w:t>
            </w:r>
          </w:p>
        </w:tc>
      </w:tr>
      <w:tr w:rsidR="0049487C" w:rsidRPr="0049487C" w:rsidTr="00CB5CFB">
        <w:trPr>
          <w:trHeight w:val="230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CB5CFB">
        <w:trPr>
          <w:trHeight w:val="70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616,6</w:t>
            </w: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21132,7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21132,7</w:t>
            </w:r>
          </w:p>
        </w:tc>
      </w:tr>
      <w:tr w:rsidR="0049487C" w:rsidRPr="0049487C" w:rsidTr="00CB5CFB">
        <w:trPr>
          <w:trHeight w:val="70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156990,2</w:t>
            </w:r>
          </w:p>
        </w:tc>
        <w:tc>
          <w:tcPr>
            <w:tcW w:w="109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179567,4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183362,4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182501,4</w:t>
            </w:r>
          </w:p>
        </w:tc>
        <w:tc>
          <w:tcPr>
            <w:tcW w:w="1234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702421,4</w:t>
            </w:r>
          </w:p>
        </w:tc>
      </w:tr>
      <w:tr w:rsidR="0049487C" w:rsidRPr="0049487C" w:rsidTr="00CB5CFB">
        <w:trPr>
          <w:trHeight w:val="70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7C" w:rsidRPr="0049487C" w:rsidTr="00972C56">
        <w:trPr>
          <w:trHeight w:val="315"/>
        </w:trPr>
        <w:tc>
          <w:tcPr>
            <w:tcW w:w="1873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1096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6810,0</w:t>
            </w:r>
          </w:p>
        </w:tc>
        <w:tc>
          <w:tcPr>
            <w:tcW w:w="1190" w:type="dxa"/>
            <w:gridSpan w:val="2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shd w:val="clear" w:color="auto" w:fill="auto"/>
            <w:hideMark/>
          </w:tcPr>
          <w:p w:rsidR="0049487C" w:rsidRPr="0049487C" w:rsidRDefault="0049487C" w:rsidP="004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7C">
              <w:rPr>
                <w:rFonts w:ascii="Times New Roman" w:hAnsi="Times New Roman" w:cs="Times New Roman"/>
                <w:sz w:val="20"/>
                <w:szCs w:val="20"/>
              </w:rPr>
              <w:t>12510,0</w:t>
            </w:r>
          </w:p>
        </w:tc>
      </w:tr>
    </w:tbl>
    <w:p w:rsidR="0049487C" w:rsidRPr="0049487C" w:rsidRDefault="0049487C" w:rsidP="0049487C">
      <w:pPr>
        <w:tabs>
          <w:tab w:val="left" w:pos="0"/>
          <w:tab w:val="left" w:pos="720"/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9487C" w:rsidRPr="0049487C" w:rsidSect="0049487C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BFF"/>
    <w:multiLevelType w:val="multilevel"/>
    <w:tmpl w:val="0F1A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1896"/>
    <w:rsid w:val="00011CF0"/>
    <w:rsid w:val="0002492D"/>
    <w:rsid w:val="000472E1"/>
    <w:rsid w:val="00083CF5"/>
    <w:rsid w:val="00095DDB"/>
    <w:rsid w:val="000A1E9C"/>
    <w:rsid w:val="000D2323"/>
    <w:rsid w:val="000E3D69"/>
    <w:rsid w:val="0012789E"/>
    <w:rsid w:val="00162DE8"/>
    <w:rsid w:val="001F6986"/>
    <w:rsid w:val="002150AD"/>
    <w:rsid w:val="00237C60"/>
    <w:rsid w:val="0024419C"/>
    <w:rsid w:val="00251AC1"/>
    <w:rsid w:val="00254CE7"/>
    <w:rsid w:val="00272EA5"/>
    <w:rsid w:val="00291886"/>
    <w:rsid w:val="002A3BD5"/>
    <w:rsid w:val="002B31E1"/>
    <w:rsid w:val="002D4947"/>
    <w:rsid w:val="0033718A"/>
    <w:rsid w:val="003532B3"/>
    <w:rsid w:val="00375D4C"/>
    <w:rsid w:val="003A532E"/>
    <w:rsid w:val="003D51A5"/>
    <w:rsid w:val="003E6A04"/>
    <w:rsid w:val="003F2B51"/>
    <w:rsid w:val="003F56B6"/>
    <w:rsid w:val="00420F6C"/>
    <w:rsid w:val="004333A9"/>
    <w:rsid w:val="00434A04"/>
    <w:rsid w:val="004473A2"/>
    <w:rsid w:val="00450DB7"/>
    <w:rsid w:val="0049487C"/>
    <w:rsid w:val="00497B68"/>
    <w:rsid w:val="004A08E6"/>
    <w:rsid w:val="004D3358"/>
    <w:rsid w:val="00546347"/>
    <w:rsid w:val="00563431"/>
    <w:rsid w:val="005700CE"/>
    <w:rsid w:val="005736B5"/>
    <w:rsid w:val="005A0337"/>
    <w:rsid w:val="005A25C9"/>
    <w:rsid w:val="005C0806"/>
    <w:rsid w:val="005C7C28"/>
    <w:rsid w:val="00641DE3"/>
    <w:rsid w:val="00666A9F"/>
    <w:rsid w:val="00694F11"/>
    <w:rsid w:val="006E443E"/>
    <w:rsid w:val="00725730"/>
    <w:rsid w:val="0075121B"/>
    <w:rsid w:val="00764C01"/>
    <w:rsid w:val="00777822"/>
    <w:rsid w:val="007803EE"/>
    <w:rsid w:val="00794019"/>
    <w:rsid w:val="007E5323"/>
    <w:rsid w:val="007F0BB4"/>
    <w:rsid w:val="00856B14"/>
    <w:rsid w:val="0086084E"/>
    <w:rsid w:val="008626B9"/>
    <w:rsid w:val="00874AC4"/>
    <w:rsid w:val="00880F12"/>
    <w:rsid w:val="008C2883"/>
    <w:rsid w:val="0093349B"/>
    <w:rsid w:val="00986777"/>
    <w:rsid w:val="00994BBF"/>
    <w:rsid w:val="009B4ABD"/>
    <w:rsid w:val="009B4CEE"/>
    <w:rsid w:val="009C0A23"/>
    <w:rsid w:val="009C1BD2"/>
    <w:rsid w:val="009C32D9"/>
    <w:rsid w:val="009D2628"/>
    <w:rsid w:val="009D6EDB"/>
    <w:rsid w:val="009F6996"/>
    <w:rsid w:val="00A05AA9"/>
    <w:rsid w:val="00A16160"/>
    <w:rsid w:val="00A2195B"/>
    <w:rsid w:val="00A239D1"/>
    <w:rsid w:val="00A474E0"/>
    <w:rsid w:val="00A546DF"/>
    <w:rsid w:val="00A55306"/>
    <w:rsid w:val="00A6191B"/>
    <w:rsid w:val="00A6228E"/>
    <w:rsid w:val="00A76273"/>
    <w:rsid w:val="00A82E1B"/>
    <w:rsid w:val="00A9058B"/>
    <w:rsid w:val="00A91460"/>
    <w:rsid w:val="00AC76CE"/>
    <w:rsid w:val="00B2406D"/>
    <w:rsid w:val="00B351C6"/>
    <w:rsid w:val="00B41949"/>
    <w:rsid w:val="00B62B55"/>
    <w:rsid w:val="00BD12B8"/>
    <w:rsid w:val="00BD7B16"/>
    <w:rsid w:val="00BE0FDB"/>
    <w:rsid w:val="00BE6D7A"/>
    <w:rsid w:val="00C07B10"/>
    <w:rsid w:val="00C50F6E"/>
    <w:rsid w:val="00C63D38"/>
    <w:rsid w:val="00C64A1F"/>
    <w:rsid w:val="00C75A0A"/>
    <w:rsid w:val="00CB085A"/>
    <w:rsid w:val="00CB5CFB"/>
    <w:rsid w:val="00CD7A1F"/>
    <w:rsid w:val="00D06244"/>
    <w:rsid w:val="00D13824"/>
    <w:rsid w:val="00D46549"/>
    <w:rsid w:val="00D57DC8"/>
    <w:rsid w:val="00D63AA1"/>
    <w:rsid w:val="00D63C40"/>
    <w:rsid w:val="00D74809"/>
    <w:rsid w:val="00D86A7B"/>
    <w:rsid w:val="00DB4F59"/>
    <w:rsid w:val="00DD1B78"/>
    <w:rsid w:val="00E04639"/>
    <w:rsid w:val="00E07CEC"/>
    <w:rsid w:val="00E23B05"/>
    <w:rsid w:val="00EA1F5F"/>
    <w:rsid w:val="00EB58C0"/>
    <w:rsid w:val="00F10EE8"/>
    <w:rsid w:val="00F222C9"/>
    <w:rsid w:val="00F25BF5"/>
    <w:rsid w:val="00F400BA"/>
    <w:rsid w:val="00F64706"/>
    <w:rsid w:val="00F6560F"/>
    <w:rsid w:val="00F92366"/>
    <w:rsid w:val="00F92D59"/>
    <w:rsid w:val="00FB10CE"/>
    <w:rsid w:val="00FD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link w:val="a4"/>
    <w:qFormat/>
    <w:rsid w:val="00A55306"/>
    <w:pPr>
      <w:ind w:left="720"/>
      <w:contextualSpacing/>
    </w:pPr>
  </w:style>
  <w:style w:type="paragraph" w:styleId="a5">
    <w:name w:val="No Spacing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99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9F6996"/>
    <w:pPr>
      <w:widowControl w:val="0"/>
      <w:suppressAutoHyphens/>
      <w:spacing w:after="0" w:line="100" w:lineRule="atLeast"/>
    </w:pPr>
    <w:rPr>
      <w:rFonts w:ascii="Calibri" w:eastAsia="SimSun" w:hAnsi="Calibri" w:cs="font300"/>
      <w:b/>
      <w:bCs/>
      <w:kern w:val="1"/>
      <w:lang w:eastAsia="ar-SA"/>
    </w:rPr>
  </w:style>
  <w:style w:type="character" w:customStyle="1" w:styleId="a4">
    <w:name w:val="Абзац списка Знак"/>
    <w:link w:val="a3"/>
    <w:locked/>
    <w:rsid w:val="009F6996"/>
  </w:style>
  <w:style w:type="paragraph" w:customStyle="1" w:styleId="ConsPlusNormal">
    <w:name w:val="ConsPlusNormal"/>
    <w:rsid w:val="00E07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E07CE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E07CE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8">
    <w:name w:val="Normal (Web)"/>
    <w:basedOn w:val="a"/>
    <w:uiPriority w:val="99"/>
    <w:rsid w:val="006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3C91"/>
      <w:sz w:val="24"/>
      <w:szCs w:val="24"/>
    </w:rPr>
  </w:style>
  <w:style w:type="paragraph" w:styleId="21">
    <w:name w:val="Body Text 2"/>
    <w:basedOn w:val="a"/>
    <w:link w:val="22"/>
    <w:rsid w:val="00694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694F11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"/>
    <w:link w:val="HTML0"/>
    <w:rsid w:val="00694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694F11"/>
    <w:rPr>
      <w:rFonts w:ascii="Courier New" w:eastAsia="Times New Roman" w:hAnsi="Courier New" w:cs="Times New Roman"/>
      <w:sz w:val="20"/>
      <w:szCs w:val="20"/>
      <w:lang/>
    </w:rPr>
  </w:style>
  <w:style w:type="paragraph" w:styleId="31">
    <w:name w:val="Body Text Indent 3"/>
    <w:basedOn w:val="a"/>
    <w:link w:val="32"/>
    <w:rsid w:val="00694F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694F11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FontStyle19">
    <w:name w:val="Font Style19"/>
    <w:rsid w:val="00694F11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49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D0DA9310FBD8CDFFF2C4BA0OAw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D253F7C43DCB9683491A103321DBE8C50FA9330CB4D1D5F77547A2A5OCw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350F-11F5-45D0-8540-8136B9C5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54</Pages>
  <Words>15986</Words>
  <Characters>91125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2022-11-17T09:39:00Z</cp:lastPrinted>
  <dcterms:created xsi:type="dcterms:W3CDTF">2019-06-30T06:05:00Z</dcterms:created>
  <dcterms:modified xsi:type="dcterms:W3CDTF">2022-11-29T04:20:00Z</dcterms:modified>
</cp:coreProperties>
</file>