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color w:val="000000"/>
          <w:sz w:val="28"/>
          <w:szCs w:val="28"/>
        </w:rPr>
        <w:t>Пояснительная записка к докладу главы по оценке эффективности ОМСУ (607 указ)</w:t>
      </w:r>
    </w:p>
    <w:p w:rsidR="002A4918" w:rsidRDefault="002A4918"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I. Экономическое развитие </w:t>
      </w:r>
    </w:p>
    <w:p w:rsidR="002A4918" w:rsidRDefault="002A4918"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 Число субъектов малого и среднего предпринимательства,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Данные за 2022 год сформированы на основе показателей Единого реестра малого и среднего предпринимательства, ведением которого занимается Федеральная налоговая служба России и формы федерального статистического наблюдения </w:t>
      </w:r>
      <w:r>
        <w:rPr>
          <w:rFonts w:ascii="Times New Roman CYR" w:hAnsi="Times New Roman CYR" w:cs="Times New Roman CYR"/>
          <w:spacing w:val="-2"/>
          <w:sz w:val="28"/>
          <w:szCs w:val="28"/>
        </w:rPr>
        <w:t xml:space="preserve">№ 1-ИП «Сведения о деятельности индивидуального предпринимателя», № МП (микро) «Сведения об основных показателях деятельности </w:t>
      </w:r>
      <w:proofErr w:type="spellStart"/>
      <w:r>
        <w:rPr>
          <w:rFonts w:ascii="Times New Roman CYR" w:hAnsi="Times New Roman CYR" w:cs="Times New Roman CYR"/>
          <w:spacing w:val="-2"/>
          <w:sz w:val="28"/>
          <w:szCs w:val="28"/>
        </w:rPr>
        <w:t>микропредприятия</w:t>
      </w:r>
      <w:proofErr w:type="spellEnd"/>
      <w:r>
        <w:rPr>
          <w:rFonts w:ascii="Times New Roman CYR" w:hAnsi="Times New Roman CYR" w:cs="Times New Roman CYR"/>
          <w:spacing w:val="-2"/>
          <w:sz w:val="28"/>
          <w:szCs w:val="28"/>
        </w:rPr>
        <w:t>»</w:t>
      </w:r>
      <w:r>
        <w:rPr>
          <w:rFonts w:ascii="Times New Roman CYR" w:hAnsi="Times New Roman CYR" w:cs="Times New Roman CYR"/>
          <w:sz w:val="28"/>
          <w:szCs w:val="28"/>
        </w:rPr>
        <w:t xml:space="preserve">, № ПМ «Сведения об основных показателях деятельности малого предприятия», № 1-предприятие «Основные сведения о деятельности </w:t>
      </w:r>
      <w:r>
        <w:rPr>
          <w:rFonts w:ascii="Times New Roman CYR" w:hAnsi="Times New Roman CYR" w:cs="Times New Roman CYR"/>
          <w:spacing w:val="-7"/>
          <w:sz w:val="28"/>
          <w:szCs w:val="28"/>
        </w:rPr>
        <w:t>организации»</w:t>
      </w:r>
      <w:r>
        <w:rPr>
          <w:rFonts w:ascii="Times New Roman CYR" w:hAnsi="Times New Roman CYR" w:cs="Times New Roman CYR"/>
          <w:sz w:val="28"/>
          <w:szCs w:val="28"/>
        </w:rPr>
        <w:t xml:space="preserve"> и Единого реестра малого и среднего</w:t>
      </w:r>
      <w:proofErr w:type="gramEnd"/>
      <w:r>
        <w:rPr>
          <w:rFonts w:ascii="Times New Roman CYR" w:hAnsi="Times New Roman CYR" w:cs="Times New Roman CYR"/>
          <w:sz w:val="28"/>
          <w:szCs w:val="28"/>
        </w:rPr>
        <w:t xml:space="preserve"> предпринимательства, ведением которого занимается Федеральная налоговая служба России.</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01.01.2023 на территории Назаровского района действует 18 малых предприятий, 1 среднее предприятие и 203 индивидуальных предпринимателя.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Число субъектов малого и среднего предпринимательства на 31.12.2022 возросло по сравнению с 2021 годом с 97,01 до 107,98 ед. на 10000 чел., по оценке в 2023 году значение данного показателя составит 110,43 ед.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10000 чел., в 2024 – 113,43 ед. на 10000 чел., в 2025 116,55 ед. на 10000 чел.</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состоянию на начало 2023 года отраслевая структура малых предприятий Назаровского муниципального района сложилась следующим образом: в сфере торговли 9 предприятий, 2 хлебоприемных предприятия, по одному  предприятию: в сфере сельского хозяйства,  по продаже недвижимости, в производстве пара и горячей воды,  в здравоохранении, в производстве электромонтажных работ, в производстве изделий из бетона.</w:t>
      </w:r>
      <w:proofErr w:type="gramEnd"/>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Отраслевая структура индивидуальных предпринимателей охватывает следующие отрасли экономики: торговля и общественное питание (95) – 46,8 %, транспорт и связь (29) - 14,36 %, сельское хозяйство, охота и лесное хозяйство (32) - 15,7 %, строительство (26) – 12,8 %, прочие (21) - 10,34 %.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Сектор малого и среднего бизнеса в районе не является определяющим на рынке труда, но уже сегодня играет важную роль в снижении уровня безработицы в районе.</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Доля среднесписочной численности работающих в малых и средних предприятиях в общей численности работников всех предприятий и организаций района за 2022 год составляет 13,59 %, рост к соответствующему </w:t>
      </w:r>
      <w:r>
        <w:rPr>
          <w:rFonts w:ascii="Times New Roman CYR" w:hAnsi="Times New Roman CYR" w:cs="Times New Roman CYR"/>
          <w:sz w:val="28"/>
          <w:szCs w:val="28"/>
        </w:rPr>
        <w:lastRenderedPageBreak/>
        <w:t xml:space="preserve">периоду прошлого года составил 108,8 %. Расчет показателя за 2022 год осуществлен по фактическим данным Единого реестра субъектов МСП ФНС России и информации, предоставленной субъектами малого предпринимательства. </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на 01.01.2023 года составила 4811 чел., что на 356 чел. меньше по сравнению с соответствующим периодом прошлого года. Снижение численности работников всех предприятий и организаций связано со значительным сокращением работающего персонала в АО «</w:t>
      </w:r>
      <w:proofErr w:type="spellStart"/>
      <w:r>
        <w:rPr>
          <w:rFonts w:ascii="Times New Roman CYR" w:hAnsi="Times New Roman CYR" w:cs="Times New Roman CYR"/>
          <w:sz w:val="28"/>
          <w:szCs w:val="28"/>
          <w:highlight w:val="white"/>
        </w:rPr>
        <w:t>Агрохолдинг</w:t>
      </w:r>
      <w:proofErr w:type="spellEnd"/>
      <w:r>
        <w:rPr>
          <w:rFonts w:ascii="Times New Roman CYR" w:hAnsi="Times New Roman CYR" w:cs="Times New Roman CYR"/>
          <w:sz w:val="28"/>
          <w:szCs w:val="28"/>
          <w:highlight w:val="white"/>
        </w:rPr>
        <w:t xml:space="preserve"> «Сибиряк».</w:t>
      </w:r>
      <w:r>
        <w:rPr>
          <w:rFonts w:ascii="Arial CYR" w:hAnsi="Arial CYR" w:cs="Arial CYR"/>
          <w:sz w:val="28"/>
          <w:szCs w:val="28"/>
          <w:highlight w:val="white"/>
        </w:rPr>
        <w:t>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За 2022 год среднемесячная заработная плата организаций малого бизнеса составила 26152 рублей, что на 18,1 % выше уровня заработной платы соответствующего периода прошлого года. Оборот организаций малого бизнеса, за 2022 год вырос на 23,1 % и составил 345,1 млн. руб. (2021 год – 280,3 млн. руб.).</w:t>
      </w:r>
    </w:p>
    <w:p w:rsidR="002A4918" w:rsidRDefault="008271B0">
      <w:pPr>
        <w:autoSpaceDE w:val="0"/>
        <w:autoSpaceDN w:val="0"/>
        <w:adjustRightInd w:val="0"/>
        <w:spacing w:after="0" w:line="240" w:lineRule="auto"/>
        <w:ind w:firstLine="723"/>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зарегистрированной безработицы в районе по состоянию на 01.01.2023 года составил 0,8 %, численность безработных граждан на конец периода - 90 человек, на начало предыдущего года 102 человека, снижение уровня зарегистрированной безработицы на 12,8%.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Среди субъектов малого предпринимательства достаточно высокая инвестиционная активность. За 2022 год объем инвестиций составил 72,0 млн. руб. рост к соответствующему периоду прошлого года составил 68,0%. Приобретены 2 магазина п. Степной и торговый павильон в п. Красная Сопка, сумма сделки составила 5,2 млн. руб.</w:t>
      </w:r>
    </w:p>
    <w:p w:rsidR="002A4918" w:rsidRDefault="008271B0">
      <w:pPr>
        <w:autoSpaceDE w:val="0"/>
        <w:autoSpaceDN w:val="0"/>
        <w:adjustRightInd w:val="0"/>
        <w:spacing w:after="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модернизация и ремонт объектов производственного назначения малых предприятий ООО «Красносопкинское Хлебоприемное» и «ООО «</w:t>
      </w:r>
      <w:proofErr w:type="spellStart"/>
      <w:r>
        <w:rPr>
          <w:rFonts w:ascii="Times New Roman CYR" w:hAnsi="Times New Roman CYR" w:cs="Times New Roman CYR"/>
          <w:sz w:val="28"/>
          <w:szCs w:val="28"/>
        </w:rPr>
        <w:t>Гляденское</w:t>
      </w:r>
      <w:proofErr w:type="spellEnd"/>
      <w:r>
        <w:rPr>
          <w:rFonts w:ascii="Times New Roman CYR" w:hAnsi="Times New Roman CYR" w:cs="Times New Roman CYR"/>
          <w:sz w:val="28"/>
          <w:szCs w:val="28"/>
        </w:rPr>
        <w:t xml:space="preserve"> Хлебоприемное» общей стоимостью 53,30 млн. руб. Малые предприятия в 2022 году инвестировали средства в оборудование и спецтехнику, сумма инвестиций составила 12,9 млн. руб.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целях стимулирования развития субъектов малого и среднего предпринимательства на территории района реализуется муниципальная программа «Развитие малого и среднего предпринимательства на территории Назаровского района», которая включает в себя следующие меры поддержки:</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-субсидии части затрат субъектов малого и среднего </w:t>
      </w:r>
      <w:r>
        <w:rPr>
          <w:rFonts w:ascii="Times New Roman CYR" w:hAnsi="Times New Roman CYR" w:cs="Times New Roman CYR"/>
          <w:sz w:val="28"/>
          <w:szCs w:val="28"/>
        </w:rPr>
        <w:lastRenderedPageBreak/>
        <w:t>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на территории Назаровского района.</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реализацию данных видов финансовой поддержки предусмотрены средства районного бюджета в сумме 175,0 тыс. рублей ежегодно.</w:t>
      </w:r>
    </w:p>
    <w:tbl>
      <w:tblPr>
        <w:tblW w:w="0" w:type="auto"/>
        <w:tblInd w:w="94" w:type="dxa"/>
        <w:tblLayout w:type="fixed"/>
        <w:tblLook w:val="0000"/>
      </w:tblPr>
      <w:tblGrid>
        <w:gridCol w:w="4976"/>
        <w:gridCol w:w="960"/>
        <w:gridCol w:w="960"/>
        <w:gridCol w:w="960"/>
        <w:gridCol w:w="960"/>
        <w:gridCol w:w="960"/>
      </w:tblGrid>
      <w:tr w:rsidR="002A4918" w:rsidRPr="008271B0">
        <w:trPr>
          <w:trHeight w:val="315"/>
        </w:trPr>
        <w:tc>
          <w:tcPr>
            <w:tcW w:w="9776" w:type="dxa"/>
            <w:gridSpan w:val="6"/>
            <w:tcBorders>
              <w:top w:val="nil"/>
              <w:left w:val="nil"/>
              <w:bottom w:val="nil"/>
              <w:right w:val="nil"/>
            </w:tcBorders>
            <w:vAlign w:val="center"/>
          </w:tcPr>
          <w:p w:rsidR="00886633" w:rsidRDefault="00886633">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p>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8271B0">
              <w:rPr>
                <w:rFonts w:ascii="Times New Roman CYR" w:eastAsiaTheme="minorEastAsia" w:hAnsi="Times New Roman CYR" w:cs="Times New Roman CYR"/>
                <w:b/>
                <w:bCs/>
                <w:sz w:val="24"/>
                <w:szCs w:val="24"/>
              </w:rPr>
              <w:t>Расчетная таблица к показателям:</w:t>
            </w:r>
          </w:p>
        </w:tc>
      </w:tr>
      <w:tr w:rsidR="002A4918" w:rsidRPr="008271B0">
        <w:trPr>
          <w:trHeight w:val="1665"/>
        </w:trPr>
        <w:tc>
          <w:tcPr>
            <w:tcW w:w="9776"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 Число субъектов малого и среднего предпринимательства в расчете на 10000 человек населения</w:t>
            </w:r>
            <w:r w:rsidRPr="008271B0">
              <w:rPr>
                <w:rFonts w:ascii="Times New Roman CYR" w:eastAsiaTheme="minorEastAsia" w:hAnsi="Times New Roman CYR" w:cs="Times New Roman CYR"/>
                <w:b/>
                <w:bCs/>
              </w:rPr>
              <w:b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r>
      <w:tr w:rsidR="002A4918" w:rsidRPr="008271B0" w:rsidTr="00886633">
        <w:trPr>
          <w:trHeight w:val="300"/>
        </w:trPr>
        <w:tc>
          <w:tcPr>
            <w:tcW w:w="4976"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Значения показателя</w:t>
            </w:r>
          </w:p>
        </w:tc>
      </w:tr>
      <w:tr w:rsidR="002A4918" w:rsidRPr="008271B0" w:rsidTr="00886633">
        <w:trPr>
          <w:trHeight w:val="600"/>
        </w:trPr>
        <w:tc>
          <w:tcPr>
            <w:tcW w:w="4976"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 оценка</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 прогноз</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 прогноз</w:t>
            </w:r>
          </w:p>
        </w:tc>
      </w:tr>
      <w:tr w:rsidR="002A4918" w:rsidRPr="008271B0">
        <w:trPr>
          <w:trHeight w:val="360"/>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1. Количество малых и </w:t>
            </w:r>
            <w:proofErr w:type="spellStart"/>
            <w:r w:rsidRPr="008271B0">
              <w:rPr>
                <w:rFonts w:ascii="Times New Roman CYR" w:eastAsiaTheme="minorEastAsia" w:hAnsi="Times New Roman CYR" w:cs="Times New Roman CYR"/>
              </w:rPr>
              <w:t>микропредприятий</w:t>
            </w:r>
            <w:proofErr w:type="spellEnd"/>
            <w:r w:rsidRPr="008271B0">
              <w:rPr>
                <w:rFonts w:ascii="Times New Roman CYR" w:eastAsiaTheme="minorEastAsia" w:hAnsi="Times New Roman CYR" w:cs="Times New Roman CYR"/>
              </w:rPr>
              <w:t>, ед.</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w:t>
            </w:r>
          </w:p>
        </w:tc>
      </w:tr>
      <w:tr w:rsidR="002A4918" w:rsidRPr="008271B0">
        <w:trPr>
          <w:trHeight w:val="300"/>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2. Количество средних предприятий, ед.</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r>
      <w:tr w:rsidR="002A4918" w:rsidRPr="008271B0">
        <w:trPr>
          <w:trHeight w:val="539"/>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3. Количество индивидуальных предпринимателей, ед.</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175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204</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205</w:t>
            </w:r>
          </w:p>
        </w:tc>
      </w:tr>
      <w:tr w:rsidR="002A4918" w:rsidRPr="008271B0">
        <w:trPr>
          <w:trHeight w:val="561"/>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rPr>
            </w:pPr>
            <w:r w:rsidRPr="008271B0">
              <w:rPr>
                <w:rFonts w:ascii="Times New Roman CYR" w:eastAsiaTheme="minorEastAsia" w:hAnsi="Times New Roman CYR" w:cs="Times New Roman CYR"/>
              </w:rPr>
              <w:t>3.1. в том числе количество крестьянско-фермерских хозяйств, ед.</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7</w:t>
            </w:r>
          </w:p>
        </w:tc>
      </w:tr>
      <w:tr w:rsidR="002A4918" w:rsidRPr="008271B0">
        <w:trPr>
          <w:trHeight w:val="980"/>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4. Численность постоянного населения муниципального, городского округа (муниципального района) </w:t>
            </w:r>
            <w:r w:rsidRPr="008271B0">
              <w:rPr>
                <w:rFonts w:ascii="Times New Roman CYR" w:eastAsiaTheme="minorEastAsia" w:hAnsi="Times New Roman CYR" w:cs="Times New Roman CYR"/>
                <w:b/>
                <w:bCs/>
              </w:rPr>
              <w:t>на</w:t>
            </w:r>
            <w:r w:rsidRPr="008271B0">
              <w:rPr>
                <w:rFonts w:ascii="Times New Roman CYR" w:eastAsiaTheme="minorEastAsia" w:hAnsi="Times New Roman CYR" w:cs="Times New Roman CYR"/>
              </w:rPr>
              <w:t xml:space="preserve"> </w:t>
            </w:r>
            <w:r w:rsidRPr="008271B0">
              <w:rPr>
                <w:rFonts w:ascii="Times New Roman CYR" w:eastAsiaTheme="minorEastAsia" w:hAnsi="Times New Roman CYR" w:cs="Times New Roman CYR"/>
                <w:b/>
                <w:bCs/>
              </w:rPr>
              <w:t>конец отчетного года</w:t>
            </w:r>
            <w:r w:rsidRPr="008271B0">
              <w:rPr>
                <w:rFonts w:ascii="Times New Roman CYR" w:eastAsiaTheme="minorEastAsia" w:hAnsi="Times New Roman CYR" w:cs="Times New Roman CYR"/>
              </w:rPr>
              <w:t>,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20 102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20 560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20 104</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19 660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19 219</w:t>
            </w:r>
          </w:p>
        </w:tc>
      </w:tr>
      <w:tr w:rsidR="002A4918" w:rsidRPr="008271B0">
        <w:trPr>
          <w:trHeight w:val="797"/>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5. Число субъектов малого и среднего предпринимательства, ед. на 10 000 чел. ((стр.1+стр.2+стр.3)/стр.4*10 000)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97,01</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107,98</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110,43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113,43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116,55</w:t>
            </w:r>
          </w:p>
        </w:tc>
      </w:tr>
      <w:tr w:rsidR="002A4918" w:rsidRPr="008271B0">
        <w:trPr>
          <w:trHeight w:val="567"/>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6. Среднесписочная численность работников малых и </w:t>
            </w:r>
            <w:proofErr w:type="spellStart"/>
            <w:r w:rsidRPr="008271B0">
              <w:rPr>
                <w:rFonts w:ascii="Times New Roman CYR" w:eastAsiaTheme="minorEastAsia" w:hAnsi="Times New Roman CYR" w:cs="Times New Roman CYR"/>
              </w:rPr>
              <w:t>микропредприятий</w:t>
            </w:r>
            <w:proofErr w:type="spellEnd"/>
            <w:r w:rsidRPr="008271B0">
              <w:rPr>
                <w:rFonts w:ascii="Times New Roman CYR" w:eastAsiaTheme="minorEastAsia" w:hAnsi="Times New Roman CYR" w:cs="Times New Roman CYR"/>
              </w:rPr>
              <w:t>,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210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228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230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232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234</w:t>
            </w:r>
          </w:p>
        </w:tc>
      </w:tr>
      <w:tr w:rsidR="002A4918" w:rsidRPr="008271B0">
        <w:trPr>
          <w:trHeight w:val="703"/>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7. Среднесписочная численность работников у индивидуальных предпринимателей (наемных работников),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212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205</w:t>
            </w:r>
          </w:p>
        </w:tc>
      </w:tr>
      <w:tr w:rsidR="002A4918" w:rsidRPr="008271B0">
        <w:trPr>
          <w:trHeight w:val="487"/>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rPr>
            </w:pPr>
            <w:r w:rsidRPr="008271B0">
              <w:rPr>
                <w:rFonts w:ascii="Times New Roman CYR" w:eastAsiaTheme="minorEastAsia" w:hAnsi="Times New Roman CYR" w:cs="Times New Roman CYR"/>
              </w:rPr>
              <w:t>7.1. в том числе в крестьянско-фермерских хозяйствах,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w:t>
            </w:r>
          </w:p>
        </w:tc>
      </w:tr>
      <w:tr w:rsidR="002A4918" w:rsidRPr="008271B0" w:rsidTr="002648A7">
        <w:trPr>
          <w:trHeight w:val="551"/>
        </w:trPr>
        <w:tc>
          <w:tcPr>
            <w:tcW w:w="4976"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8. Среднесписочная численность работников средних предприятий,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123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112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112</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113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114</w:t>
            </w:r>
          </w:p>
        </w:tc>
      </w:tr>
      <w:tr w:rsidR="002A4918" w:rsidRPr="008271B0" w:rsidTr="002648A7">
        <w:trPr>
          <w:trHeight w:val="984"/>
        </w:trPr>
        <w:tc>
          <w:tcPr>
            <w:tcW w:w="4976"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9. Среднесписочная численность работников (без внешних совместителей) крупных и средних предприятий и некоммерческих организаций (без субъектов малого предпринимательства), чел. </w:t>
            </w:r>
          </w:p>
        </w:tc>
        <w:tc>
          <w:tcPr>
            <w:tcW w:w="96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5 167</w:t>
            </w:r>
          </w:p>
        </w:tc>
        <w:tc>
          <w:tcPr>
            <w:tcW w:w="96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4 811</w:t>
            </w:r>
          </w:p>
        </w:tc>
        <w:tc>
          <w:tcPr>
            <w:tcW w:w="96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4 806</w:t>
            </w:r>
          </w:p>
        </w:tc>
        <w:tc>
          <w:tcPr>
            <w:tcW w:w="96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4 719</w:t>
            </w:r>
          </w:p>
        </w:tc>
        <w:tc>
          <w:tcPr>
            <w:tcW w:w="96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4 706</w:t>
            </w:r>
          </w:p>
        </w:tc>
      </w:tr>
      <w:tr w:rsidR="002A4918" w:rsidRPr="008271B0" w:rsidTr="002648A7">
        <w:trPr>
          <w:trHeight w:val="1562"/>
        </w:trPr>
        <w:tc>
          <w:tcPr>
            <w:tcW w:w="4976"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lastRenderedPageBreak/>
              <w:t xml:space="preserve">10. </w:t>
            </w:r>
            <w:proofErr w:type="gramStart"/>
            <w:r w:rsidRPr="008271B0">
              <w:rPr>
                <w:rFonts w:ascii="Times New Roman CYR" w:eastAsiaTheme="minorEastAsia" w:hAnsi="Times New Roman CYR" w:cs="Times New Roman CYR"/>
                <w:b/>
                <w:bC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((стр.3+стр.6+стр.7+стр.8 / (стр.3+стр.6+стр.7+стр.9)*100</w:t>
            </w:r>
            <w:proofErr w:type="gramEnd"/>
          </w:p>
        </w:tc>
        <w:tc>
          <w:tcPr>
            <w:tcW w:w="960" w:type="dxa"/>
            <w:tcBorders>
              <w:top w:val="single" w:sz="4" w:space="0" w:color="auto"/>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12,49</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13,59</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13,71</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14,04</w:t>
            </w:r>
          </w:p>
        </w:tc>
        <w:tc>
          <w:tcPr>
            <w:tcW w:w="960" w:type="dxa"/>
            <w:tcBorders>
              <w:top w:val="single" w:sz="4" w:space="0" w:color="auto"/>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14,17</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 Объем инвестиций в основной капитал (за исключением бюджетных средств) в расчете на 1 человека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П-2 по организациям, не относящимся к субъектам малого предпринимательства. Информация за 2021 год уточнена на основе годовых отчетов по форме № П-2 (</w:t>
      </w:r>
      <w:proofErr w:type="spellStart"/>
      <w:r>
        <w:rPr>
          <w:rFonts w:ascii="Times New Roman CYR" w:hAnsi="Times New Roman CYR" w:cs="Times New Roman CYR"/>
          <w:sz w:val="28"/>
          <w:szCs w:val="28"/>
        </w:rPr>
        <w:t>инвест</w:t>
      </w:r>
      <w:proofErr w:type="spellEnd"/>
      <w:r>
        <w:rPr>
          <w:rFonts w:ascii="Times New Roman CYR" w:hAnsi="Times New Roman CYR" w:cs="Times New Roman CYR"/>
          <w:sz w:val="28"/>
          <w:szCs w:val="28"/>
        </w:rPr>
        <w:t>) по организациям, не относящимся к субъектам малого предпринимательства.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2022 году объем инвестиций в основной капитал за счет всех источников финансирования (без субъектов малого предпринимательства) составил 1 993 414,00 тыс. руб. Темп роста инвестиций в действующих ценах, к соответствующему периоду предыдущего года составил 162,06%, в сопоставимых ценах – 138,04%.</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сельскохозяйственное производство направлено сре</w:t>
      </w:r>
      <w:proofErr w:type="gramStart"/>
      <w:r>
        <w:rPr>
          <w:rFonts w:ascii="Times New Roman CYR" w:hAnsi="Times New Roman CYR" w:cs="Times New Roman CYR"/>
          <w:sz w:val="28"/>
          <w:szCs w:val="28"/>
        </w:rPr>
        <w:t>дств в с</w:t>
      </w:r>
      <w:proofErr w:type="gramEnd"/>
      <w:r>
        <w:rPr>
          <w:rFonts w:ascii="Times New Roman CYR" w:hAnsi="Times New Roman CYR" w:cs="Times New Roman CYR"/>
          <w:sz w:val="28"/>
          <w:szCs w:val="28"/>
        </w:rPr>
        <w:t>умме 1 841 169,00 тыс. руб., из них:</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 строительство цеха гранулирования комбикормов на две линии ЗАО «Назаровское» (2018-2023гг.);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реконструкцию коровников на 1200 голов ЗАО «Назаровское»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Павловка) (2019-2023гг.);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цеха для производства сыра ЗАО «Назаровское» (2021-2024гг.);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зерносушилок </w:t>
      </w:r>
      <w:proofErr w:type="spellStart"/>
      <w:r>
        <w:rPr>
          <w:rFonts w:ascii="Times New Roman CYR" w:hAnsi="Times New Roman CYR" w:cs="Times New Roman CYR"/>
          <w:sz w:val="28"/>
          <w:szCs w:val="28"/>
        </w:rPr>
        <w:t>конвеерного</w:t>
      </w:r>
      <w:proofErr w:type="spellEnd"/>
      <w:r>
        <w:rPr>
          <w:rFonts w:ascii="Times New Roman CYR" w:hAnsi="Times New Roman CYR" w:cs="Times New Roman CYR"/>
          <w:sz w:val="28"/>
          <w:szCs w:val="28"/>
        </w:rPr>
        <w:t xml:space="preserve"> типа ЗАО «Назаровское» (2021-2022гг.);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двух корпусов на </w:t>
      </w:r>
      <w:proofErr w:type="spellStart"/>
      <w:r>
        <w:rPr>
          <w:rFonts w:ascii="Times New Roman CYR" w:hAnsi="Times New Roman CYR" w:cs="Times New Roman CYR"/>
          <w:sz w:val="28"/>
          <w:szCs w:val="28"/>
        </w:rPr>
        <w:t>свинокомплексе</w:t>
      </w:r>
      <w:proofErr w:type="spellEnd"/>
      <w:r>
        <w:rPr>
          <w:rFonts w:ascii="Times New Roman CYR" w:hAnsi="Times New Roman CYR" w:cs="Times New Roman CYR"/>
          <w:sz w:val="28"/>
          <w:szCs w:val="28"/>
        </w:rPr>
        <w:t xml:space="preserve"> для отъема поросят ЗАО «Назаровское» (2021-2023гг.);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маслоэкстракционного завода по переработке семян рапса ЗАО «Назаровское» (2021-2025гг.);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Обновление и расширение парка сельскохозяйственной техники (72 ед.);</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производительности зерносушилк</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«Глядянское хлебоприемное» (2021-2022 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Реконструкция точки </w:t>
      </w:r>
      <w:proofErr w:type="spellStart"/>
      <w:r>
        <w:rPr>
          <w:rFonts w:ascii="Times New Roman CYR" w:hAnsi="Times New Roman CYR" w:cs="Times New Roman CYR"/>
          <w:sz w:val="28"/>
          <w:szCs w:val="28"/>
        </w:rPr>
        <w:t>приемки-очистки-сушки-отгрузки</w:t>
      </w:r>
      <w:proofErr w:type="spellEnd"/>
      <w:r>
        <w:rPr>
          <w:rFonts w:ascii="Times New Roman CYR" w:hAnsi="Times New Roman CYR" w:cs="Times New Roman CYR"/>
          <w:sz w:val="28"/>
          <w:szCs w:val="28"/>
        </w:rPr>
        <w:t xml:space="preserve"> зерн</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«Глядянское хлебоприемное» (2022-2024 гг.);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и монтаж машины первичной очистки зерн</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«Красносопкинское хлебоприемное» (2022г.);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Приобретение понтонной линии с 10 садкам</w:t>
      </w:r>
      <w:proofErr w:type="gramStart"/>
      <w:r>
        <w:rPr>
          <w:rFonts w:ascii="Times New Roman CYR" w:hAnsi="Times New Roman CYR" w:cs="Times New Roman CYR"/>
          <w:sz w:val="28"/>
          <w:szCs w:val="28"/>
        </w:rPr>
        <w:t>и ООО</w:t>
      </w:r>
      <w:proofErr w:type="gramEnd"/>
      <w:r>
        <w:rPr>
          <w:rFonts w:ascii="Times New Roman CYR" w:hAnsi="Times New Roman CYR" w:cs="Times New Roman CYR"/>
          <w:sz w:val="28"/>
          <w:szCs w:val="28"/>
        </w:rPr>
        <w:t xml:space="preserve"> «Назаровское рыбное хозяйство» (2022г.).</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бюджетных инвестиций в 2022 году (152245,00 тыс. руб.) обусловлен выделением денежных средств из краевого бюджета в сфере образования и здравоохранения.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2022 году объем инвестиций без учета бюджетных средств увеличился на 668 836,00 тыс. руб. и составили 1841169,00 тыс. руб. в связи с увеличением инвестиций в сельское хозяйство. Темп роста инвестиций в действующих ценах, к соответствующему периоду предыдущего года составил 157,05%.</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Учитывая, что инвестиции в 2022 году в основном (92,4%) направляются в сельскохозяйственное производство, прогноз общего объема инвестиций по Назаровскому муниципальному району составлен исходя из сложившейся структуры, текущих и планируемых к реализации инвестиционных проектов., при этом основная доля инвестиций в сельском хозяйстве направляется на обновление парка сельскохозяйственных машин и оборудования, реконструкцию животноводческих помещений и строительство цеха гранулирования комбикормов.</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2023 году объем инвестиций в основной капитал за счет всех источников финансирования (без субъектов малого предпринимательства) составит 2427734,60 тыс. руб. В сельскохозяйственное производство – 2356848,00 тыс. руб., которые будут направлены на реализацию текущих проектов 2022 года и дополнительно с 2023 года запланированы к реализации проекты: «Строительство временного помещения под магазин» ООО «Назаровское рыбное хозяйство» (2023-2024г.),</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«Модернизация картофелехранилища на 1500 </w:t>
      </w:r>
      <w:proofErr w:type="spellStart"/>
      <w:r>
        <w:rPr>
          <w:rFonts w:ascii="Times New Roman CYR" w:hAnsi="Times New Roman CYR" w:cs="Times New Roman CYR"/>
          <w:sz w:val="28"/>
          <w:szCs w:val="28"/>
        </w:rPr>
        <w:t>тн</w:t>
      </w:r>
      <w:proofErr w:type="spellEnd"/>
      <w:r>
        <w:rPr>
          <w:rFonts w:ascii="Times New Roman CYR" w:hAnsi="Times New Roman CYR" w:cs="Times New Roman CYR"/>
          <w:sz w:val="28"/>
          <w:szCs w:val="28"/>
        </w:rPr>
        <w:t xml:space="preserve">.» (2023г.) и «Модернизация овощехранилища на 3000 </w:t>
      </w:r>
      <w:proofErr w:type="spellStart"/>
      <w:r>
        <w:rPr>
          <w:rFonts w:ascii="Times New Roman CYR" w:hAnsi="Times New Roman CYR" w:cs="Times New Roman CYR"/>
          <w:sz w:val="28"/>
          <w:szCs w:val="28"/>
        </w:rPr>
        <w:t>тн</w:t>
      </w:r>
      <w:proofErr w:type="spellEnd"/>
      <w:r>
        <w:rPr>
          <w:rFonts w:ascii="Times New Roman CYR" w:hAnsi="Times New Roman CYR" w:cs="Times New Roman CYR"/>
          <w:sz w:val="28"/>
          <w:szCs w:val="28"/>
        </w:rPr>
        <w:t xml:space="preserve">» (2024-2025гг) ООО СХП «Дорохово».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законом о краевом бюджете на 2023 год (Закон края от 9 декабря 2022 г. № 4-1351) запланированы государственные капитальные вложения по мероприятиям:</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берегоукрепление</w:t>
      </w:r>
      <w:proofErr w:type="spellEnd"/>
      <w:r>
        <w:rPr>
          <w:rFonts w:ascii="Times New Roman CYR" w:hAnsi="Times New Roman CYR" w:cs="Times New Roman CYR"/>
          <w:sz w:val="28"/>
          <w:szCs w:val="28"/>
        </w:rPr>
        <w:t xml:space="preserve"> на р. Чулым в с. Дорохово Назаровского района (31986,6 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поликлиники по ул. Карла Маркса, 27а КГБУЗ "Назаровская районная больница" в части устройства наружного лифта (18000 тыс.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поликлиники по ул. 30 лет ВЛКСМ, д. 77 КГБУЗ "Назаровская районная больница" в части устройства наружного лифта (18000 тыс.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строительство водоочистного комплекса на водозаборных сооружениях с подключением к водопроводным сетям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Красная Поляна Назаровского района (2900 тыс.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2024 и 2025 годах бюджетные инвестиции составят 58,9 млн. руб. и 65,2 млн. руб. соответственно. Инвестиции в сельское хозяйство в 2024 году – 447,0 млн. руб., в 2025 году – 443,8 млн. руб.</w:t>
      </w:r>
    </w:p>
    <w:tbl>
      <w:tblPr>
        <w:tblW w:w="0" w:type="auto"/>
        <w:tblInd w:w="93" w:type="dxa"/>
        <w:tblLayout w:type="fixed"/>
        <w:tblLook w:val="0000"/>
      </w:tblPr>
      <w:tblGrid>
        <w:gridCol w:w="3843"/>
        <w:gridCol w:w="1276"/>
        <w:gridCol w:w="1220"/>
        <w:gridCol w:w="1190"/>
        <w:gridCol w:w="1060"/>
        <w:gridCol w:w="1060"/>
      </w:tblGrid>
      <w:tr w:rsidR="002A4918" w:rsidRPr="008271B0">
        <w:trPr>
          <w:trHeight w:val="315"/>
        </w:trPr>
        <w:tc>
          <w:tcPr>
            <w:tcW w:w="9649" w:type="dxa"/>
            <w:gridSpan w:val="6"/>
            <w:tcBorders>
              <w:top w:val="nil"/>
              <w:left w:val="nil"/>
              <w:bottom w:val="nil"/>
              <w:right w:val="nil"/>
            </w:tcBorders>
            <w:vAlign w:val="center"/>
          </w:tcPr>
          <w:p w:rsidR="002A4918" w:rsidRPr="008271B0" w:rsidRDefault="002A4918">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p>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8271B0">
              <w:rPr>
                <w:rFonts w:ascii="Times New Roman CYR" w:eastAsiaTheme="minorEastAsia" w:hAnsi="Times New Roman CYR" w:cs="Times New Roman CYR"/>
                <w:b/>
                <w:bCs/>
                <w:sz w:val="24"/>
                <w:szCs w:val="24"/>
              </w:rPr>
              <w:t>Расчетная таблица к показателю:</w:t>
            </w:r>
          </w:p>
        </w:tc>
      </w:tr>
      <w:tr w:rsidR="002A4918" w:rsidRPr="008271B0">
        <w:trPr>
          <w:trHeight w:val="769"/>
        </w:trPr>
        <w:tc>
          <w:tcPr>
            <w:tcW w:w="9649" w:type="dxa"/>
            <w:gridSpan w:val="6"/>
            <w:tcBorders>
              <w:top w:val="nil"/>
              <w:left w:val="nil"/>
              <w:bottom w:val="single" w:sz="4" w:space="0" w:color="auto"/>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 Объем инвестиций в основной капитал (за исключением бюджетных средств) в расчете на 1 жителя (по крупным и средним организациям)</w:t>
            </w:r>
          </w:p>
        </w:tc>
      </w:tr>
      <w:tr w:rsidR="002A4918" w:rsidRPr="008271B0">
        <w:trPr>
          <w:trHeight w:val="289"/>
        </w:trPr>
        <w:tc>
          <w:tcPr>
            <w:tcW w:w="3843"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и единицы измерения</w:t>
            </w:r>
          </w:p>
        </w:tc>
        <w:tc>
          <w:tcPr>
            <w:tcW w:w="5806"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Значения показателя</w:t>
            </w:r>
          </w:p>
        </w:tc>
      </w:tr>
      <w:tr w:rsidR="002A4918" w:rsidRPr="008271B0">
        <w:trPr>
          <w:trHeight w:val="600"/>
        </w:trPr>
        <w:tc>
          <w:tcPr>
            <w:tcW w:w="3843"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1276"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 факт</w:t>
            </w:r>
          </w:p>
        </w:tc>
        <w:tc>
          <w:tcPr>
            <w:tcW w:w="1220" w:type="dxa"/>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 факт</w:t>
            </w:r>
          </w:p>
        </w:tc>
        <w:tc>
          <w:tcPr>
            <w:tcW w:w="119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 оценка</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 прогноз</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 прогноз</w:t>
            </w:r>
          </w:p>
        </w:tc>
      </w:tr>
      <w:tr w:rsidR="002A4918" w:rsidRPr="008271B0">
        <w:trPr>
          <w:trHeight w:val="90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1. Объем инвестиций в основной капитал за счет всех источников финансирования (без субъектов малого предпринимательства), тыс. руб.</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1 230 066,00</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1 993 414,00</w:t>
            </w:r>
          </w:p>
        </w:tc>
        <w:tc>
          <w:tcPr>
            <w:tcW w:w="119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2 427 734,60</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505 928,00</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509 053,00</w:t>
            </w:r>
          </w:p>
        </w:tc>
      </w:tr>
      <w:tr w:rsidR="002A4918" w:rsidRPr="008271B0">
        <w:trPr>
          <w:trHeight w:val="555"/>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i/>
                <w:iCs/>
              </w:rPr>
            </w:pPr>
            <w:r w:rsidRPr="008271B0">
              <w:rPr>
                <w:rFonts w:ascii="Times New Roman CYR" w:eastAsiaTheme="minorEastAsia" w:hAnsi="Times New Roman CYR" w:cs="Times New Roman CYR"/>
                <w:i/>
                <w:iCs/>
              </w:rPr>
              <w:t xml:space="preserve">1.1. </w:t>
            </w:r>
            <w:r w:rsidRPr="008271B0">
              <w:rPr>
                <w:rFonts w:ascii="Times New Roman CYR" w:eastAsiaTheme="minorEastAsia" w:hAnsi="Times New Roman CYR" w:cs="Times New Roman CYR"/>
                <w:i/>
                <w:iCs/>
                <w:sz w:val="20"/>
                <w:szCs w:val="20"/>
              </w:rPr>
              <w:t>Темп роста в действующих ценах, к соответствующему периоду предыдущего года, %</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 </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162,06</w:t>
            </w:r>
          </w:p>
        </w:tc>
        <w:tc>
          <w:tcPr>
            <w:tcW w:w="119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120,87</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21,00</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100,62</w:t>
            </w:r>
          </w:p>
        </w:tc>
      </w:tr>
      <w:tr w:rsidR="002A4918" w:rsidRPr="008271B0">
        <w:trPr>
          <w:trHeight w:val="30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i/>
                <w:iCs/>
                <w:sz w:val="20"/>
                <w:szCs w:val="20"/>
              </w:rPr>
            </w:pPr>
            <w:r w:rsidRPr="008271B0">
              <w:rPr>
                <w:rFonts w:ascii="Times New Roman CYR" w:eastAsiaTheme="minorEastAsia" w:hAnsi="Times New Roman CYR" w:cs="Times New Roman CYR"/>
                <w:i/>
                <w:iCs/>
                <w:sz w:val="20"/>
                <w:szCs w:val="20"/>
              </w:rPr>
              <w:t>1.2. Индекс-дефлятор, %</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 </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117,40</w:t>
            </w:r>
          </w:p>
        </w:tc>
        <w:tc>
          <w:tcPr>
            <w:tcW w:w="119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107,20</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105,70</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105,30</w:t>
            </w:r>
          </w:p>
        </w:tc>
      </w:tr>
      <w:tr w:rsidR="002A4918" w:rsidRPr="008271B0">
        <w:trPr>
          <w:trHeight w:val="51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i/>
                <w:iCs/>
                <w:sz w:val="20"/>
                <w:szCs w:val="20"/>
              </w:rPr>
            </w:pPr>
            <w:r w:rsidRPr="008271B0">
              <w:rPr>
                <w:rFonts w:ascii="Times New Roman CYR" w:eastAsiaTheme="minorEastAsia" w:hAnsi="Times New Roman CYR" w:cs="Times New Roman CYR"/>
                <w:i/>
                <w:iCs/>
                <w:sz w:val="20"/>
                <w:szCs w:val="20"/>
              </w:rPr>
              <w:t>1.3. Темп роста в сопоставимых ценах, к соответствующему периоду предыдущего года, %</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 </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138,04</w:t>
            </w:r>
          </w:p>
        </w:tc>
        <w:tc>
          <w:tcPr>
            <w:tcW w:w="119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112,75</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19,87</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i/>
                <w:iCs/>
                <w:sz w:val="18"/>
                <w:szCs w:val="18"/>
              </w:rPr>
            </w:pPr>
            <w:r w:rsidRPr="008271B0">
              <w:rPr>
                <w:rFonts w:ascii="Times New Roman CYR" w:eastAsiaTheme="minorEastAsia" w:hAnsi="Times New Roman CYR" w:cs="Times New Roman CYR"/>
                <w:i/>
                <w:iCs/>
                <w:sz w:val="18"/>
                <w:szCs w:val="18"/>
              </w:rPr>
              <w:t>95,55</w:t>
            </w:r>
          </w:p>
        </w:tc>
      </w:tr>
      <w:tr w:rsidR="002A4918" w:rsidRPr="008271B0">
        <w:trPr>
          <w:trHeight w:val="60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2. Инвестиции в основной капитал за счет бюджетных средств, тыс. руб.</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57 733,00</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152 245,00</w:t>
            </w:r>
          </w:p>
        </w:tc>
        <w:tc>
          <w:tcPr>
            <w:tcW w:w="119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70 886,6</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58 900,00</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65 230,00</w:t>
            </w:r>
          </w:p>
        </w:tc>
      </w:tr>
      <w:tr w:rsidR="002A4918" w:rsidRPr="008271B0">
        <w:trPr>
          <w:trHeight w:val="60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3. Объем инвестиций без бюджетных средств, тыс. руб. (стр. 1 – стр. 2)</w:t>
            </w:r>
          </w:p>
        </w:tc>
        <w:tc>
          <w:tcPr>
            <w:tcW w:w="1276"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1 172 333,00</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1 841 169,00</w:t>
            </w:r>
          </w:p>
        </w:tc>
        <w:tc>
          <w:tcPr>
            <w:tcW w:w="119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2 356 848,00</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447 028,00</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443 823,00</w:t>
            </w:r>
          </w:p>
        </w:tc>
      </w:tr>
      <w:tr w:rsidR="002A4918" w:rsidRPr="008271B0">
        <w:trPr>
          <w:trHeight w:val="90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4. </w:t>
            </w:r>
            <w:r w:rsidRPr="008271B0">
              <w:rPr>
                <w:rFonts w:ascii="Times New Roman CYR" w:eastAsiaTheme="minorEastAsia" w:hAnsi="Times New Roman CYR" w:cs="Times New Roman CYR"/>
                <w:b/>
                <w:bCs/>
              </w:rPr>
              <w:t xml:space="preserve">Среднегодовая </w:t>
            </w:r>
            <w:r w:rsidRPr="008271B0">
              <w:rPr>
                <w:rFonts w:ascii="Times New Roman CYR" w:eastAsiaTheme="minorEastAsia" w:hAnsi="Times New Roman CYR" w:cs="Times New Roman CYR"/>
              </w:rPr>
              <w:t>численность населения муниципального, городского округа (муниципального района), чел.</w:t>
            </w:r>
          </w:p>
        </w:tc>
        <w:tc>
          <w:tcPr>
            <w:tcW w:w="127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20 364</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20 779</w:t>
            </w:r>
          </w:p>
        </w:tc>
        <w:tc>
          <w:tcPr>
            <w:tcW w:w="119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19 897</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19 447</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18"/>
                <w:szCs w:val="18"/>
              </w:rPr>
            </w:pPr>
            <w:r w:rsidRPr="008271B0">
              <w:rPr>
                <w:rFonts w:ascii="Times New Roman CYR" w:eastAsiaTheme="minorEastAsia" w:hAnsi="Times New Roman CYR" w:cs="Times New Roman CYR"/>
                <w:sz w:val="18"/>
                <w:szCs w:val="18"/>
              </w:rPr>
              <w:t>19 005</w:t>
            </w:r>
          </w:p>
        </w:tc>
      </w:tr>
      <w:tr w:rsidR="002A4918" w:rsidRPr="008271B0">
        <w:trPr>
          <w:trHeight w:val="1110"/>
        </w:trPr>
        <w:tc>
          <w:tcPr>
            <w:tcW w:w="384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5. Объем инвестиций в основной капитал (за исключением бюджетных средств) в расчете на 1 человека населения, руб. (стр. 3*1000/стр. 4)</w:t>
            </w:r>
          </w:p>
        </w:tc>
        <w:tc>
          <w:tcPr>
            <w:tcW w:w="1276"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8271B0">
              <w:rPr>
                <w:rFonts w:ascii="Times New Roman CYR" w:eastAsiaTheme="minorEastAsia" w:hAnsi="Times New Roman CYR" w:cs="Times New Roman CYR"/>
                <w:b/>
                <w:bCs/>
                <w:sz w:val="18"/>
                <w:szCs w:val="18"/>
              </w:rPr>
              <w:t>57 568,90</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8271B0">
              <w:rPr>
                <w:rFonts w:ascii="Times New Roman CYR" w:eastAsiaTheme="minorEastAsia" w:hAnsi="Times New Roman CYR" w:cs="Times New Roman CYR"/>
                <w:b/>
                <w:bCs/>
                <w:sz w:val="18"/>
                <w:szCs w:val="18"/>
              </w:rPr>
              <w:t>88 607,20</w:t>
            </w:r>
          </w:p>
        </w:tc>
        <w:tc>
          <w:tcPr>
            <w:tcW w:w="119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8271B0">
              <w:rPr>
                <w:rFonts w:ascii="Times New Roman CYR" w:eastAsiaTheme="minorEastAsia" w:hAnsi="Times New Roman CYR" w:cs="Times New Roman CYR"/>
                <w:b/>
                <w:bCs/>
                <w:sz w:val="18"/>
                <w:szCs w:val="18"/>
              </w:rPr>
              <w:t>118 452,43</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8271B0">
              <w:rPr>
                <w:rFonts w:ascii="Times New Roman CYR" w:eastAsiaTheme="minorEastAsia" w:hAnsi="Times New Roman CYR" w:cs="Times New Roman CYR"/>
                <w:b/>
                <w:bCs/>
                <w:sz w:val="18"/>
                <w:szCs w:val="18"/>
              </w:rPr>
              <w:t>22 986,99</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18"/>
                <w:szCs w:val="18"/>
              </w:rPr>
            </w:pPr>
            <w:r w:rsidRPr="008271B0">
              <w:rPr>
                <w:rFonts w:ascii="Times New Roman CYR" w:eastAsiaTheme="minorEastAsia" w:hAnsi="Times New Roman CYR" w:cs="Times New Roman CYR"/>
                <w:b/>
                <w:bCs/>
                <w:sz w:val="18"/>
                <w:szCs w:val="18"/>
              </w:rPr>
              <w:t>23 352,96</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4. 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территории района составляет 423364 га. Площадь земельных участков, являющихся объектами налогообложения земельным налогом, составляет в 2021 году 20680 га или 4,9 % от общей площади территории района, в 2022 году - 20680 га или 4,9%.</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2022 году 24204 га земли были переведены из категории «собственность граждан» в категорию «Собственность юридических лиц» (24142 га) и в категорию «государственной и муниципальной собственности» </w:t>
      </w:r>
      <w:r>
        <w:rPr>
          <w:rFonts w:ascii="Times New Roman CYR" w:hAnsi="Times New Roman CYR" w:cs="Times New Roman CYR"/>
          <w:sz w:val="28"/>
          <w:szCs w:val="28"/>
        </w:rPr>
        <w:lastRenderedPageBreak/>
        <w:t>(62 га) по причине продажи земельных участков.</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Площадь земельных участков, являющихся объектами налогообложения земельным налогом, на плановый период составит в 2023-2025 годы 20680 га или 4,9% от общей площади территории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5. 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отчетности о финансово-экономическом состоянии товаропроизводителей агропромышленного комплекса № 6-АПК.</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Назаровского муниципального района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2022 года осуществляют свою деятельность 6 сельскохозяйственных организаций, из них:</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Прибыльные организации:</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ЗАО «Назаровское»;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«Назаровское рыбное хозяйство»;</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«Птицефабрика Преображенская»;</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СХП «Дорохово»;</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Убыточные организации:</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ЗАО «</w:t>
      </w:r>
      <w:proofErr w:type="spellStart"/>
      <w:r>
        <w:rPr>
          <w:rFonts w:ascii="Times New Roman CYR" w:hAnsi="Times New Roman CYR" w:cs="Times New Roman CYR"/>
          <w:sz w:val="28"/>
          <w:szCs w:val="28"/>
        </w:rPr>
        <w:t>Гляденское</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АО «</w:t>
      </w:r>
      <w:proofErr w:type="spellStart"/>
      <w:r>
        <w:rPr>
          <w:rFonts w:ascii="Times New Roman CYR" w:hAnsi="Times New Roman CYR" w:cs="Times New Roman CYR"/>
          <w:sz w:val="28"/>
          <w:szCs w:val="28"/>
        </w:rPr>
        <w:t>Агрохолдинг</w:t>
      </w:r>
      <w:proofErr w:type="spellEnd"/>
      <w:r>
        <w:rPr>
          <w:rFonts w:ascii="Times New Roman CYR" w:hAnsi="Times New Roman CYR" w:cs="Times New Roman CYR"/>
          <w:sz w:val="28"/>
          <w:szCs w:val="28"/>
        </w:rPr>
        <w:t xml:space="preserve"> «Сибиряк».</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«Доля прибыльных сельскохозяйственных </w:t>
      </w:r>
      <w:proofErr w:type="gramStart"/>
      <w:r>
        <w:rPr>
          <w:rFonts w:ascii="Times New Roman CYR" w:hAnsi="Times New Roman CYR" w:cs="Times New Roman CYR"/>
          <w:sz w:val="28"/>
          <w:szCs w:val="28"/>
        </w:rPr>
        <w:t>организаций</w:t>
      </w:r>
      <w:proofErr w:type="gramEnd"/>
      <w:r>
        <w:rPr>
          <w:rFonts w:ascii="Times New Roman CYR" w:hAnsi="Times New Roman CYR" w:cs="Times New Roman CYR"/>
          <w:sz w:val="28"/>
          <w:szCs w:val="28"/>
        </w:rPr>
        <w:t xml:space="preserve"> в общем их числе» по итогам 2022 года составляет 66,67% на уровне прошлого года. В 2021 году АО «</w:t>
      </w:r>
      <w:proofErr w:type="spellStart"/>
      <w:r>
        <w:rPr>
          <w:rFonts w:ascii="Times New Roman CYR" w:hAnsi="Times New Roman CYR" w:cs="Times New Roman CYR"/>
          <w:sz w:val="28"/>
          <w:szCs w:val="28"/>
        </w:rPr>
        <w:t>Агрохолдинг</w:t>
      </w:r>
      <w:proofErr w:type="spellEnd"/>
      <w:r>
        <w:rPr>
          <w:rFonts w:ascii="Times New Roman CYR" w:hAnsi="Times New Roman CYR" w:cs="Times New Roman CYR"/>
          <w:sz w:val="28"/>
          <w:szCs w:val="28"/>
        </w:rPr>
        <w:t xml:space="preserve"> «Сибиряк» было прибыльным, а по итогам 2022 года получило убыток от деятельности. В тоже время, ООО «Назаровское рыбное хозяйство» в 2021 году было убыточно, а по итогам 2022 года получило прибыль. По итогам 2023 года планируется прибыльных организаций 6 из 6, поэтому по оценке доля прибыльных сельскохозяйственных </w:t>
      </w:r>
      <w:proofErr w:type="gramStart"/>
      <w:r>
        <w:rPr>
          <w:rFonts w:ascii="Times New Roman CYR" w:hAnsi="Times New Roman CYR" w:cs="Times New Roman CYR"/>
          <w:sz w:val="28"/>
          <w:szCs w:val="28"/>
        </w:rPr>
        <w:t>организаций</w:t>
      </w:r>
      <w:proofErr w:type="gramEnd"/>
      <w:r>
        <w:rPr>
          <w:rFonts w:ascii="Times New Roman CYR" w:hAnsi="Times New Roman CYR" w:cs="Times New Roman CYR"/>
          <w:sz w:val="28"/>
          <w:szCs w:val="28"/>
        </w:rPr>
        <w:t xml:space="preserve"> в общем их числе составит 100,00%.</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развития сельскохозяйственной отрасли района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0,8% до 1% ежегодно.</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3-Д</w:t>
      </w:r>
      <w:proofErr w:type="gramStart"/>
      <w:r>
        <w:rPr>
          <w:rFonts w:ascii="Times New Roman CYR" w:hAnsi="Times New Roman CYR" w:cs="Times New Roman CYR"/>
          <w:sz w:val="28"/>
          <w:szCs w:val="28"/>
        </w:rPr>
        <w:t>Г(</w:t>
      </w:r>
      <w:proofErr w:type="gramEnd"/>
      <w:r>
        <w:rPr>
          <w:rFonts w:ascii="Times New Roman CYR" w:hAnsi="Times New Roman CYR" w:cs="Times New Roman CYR"/>
          <w:sz w:val="28"/>
          <w:szCs w:val="28"/>
        </w:rPr>
        <w:t xml:space="preserve">мо) «Сведения об </w:t>
      </w:r>
      <w:r>
        <w:rPr>
          <w:rFonts w:ascii="Times New Roman CYR" w:hAnsi="Times New Roman CYR" w:cs="Times New Roman CYR"/>
          <w:sz w:val="28"/>
          <w:szCs w:val="28"/>
        </w:rPr>
        <w:lastRenderedPageBreak/>
        <w:t>автомобильных дорогах общего пользования местного значения и искусственных сооружениях на них».</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муниципального образования в 2022 году протяженность автомобильных дорог общего пользования местного значения составляет 264,3 км, в том числе с твердым покрытием, не отвечающих нормативным требованиям, и грунтовым – 187,1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70,79%, по отношению к 2021 году (71,29%) наблюдается снижение значения показателя.</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2023 году планируется снизить долю протяженности автомобильных дорог, не отвечающих нормативным требованиям до 69,77% в связи с ежегодным ремонтом автомобильных дорог. В 2023 году планируется отремонтировать 2705 м.</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2024 году планируется снизить долю протяженности автомобильных дорог, не отвечающих нормативным требованиям до 68,06% в связи с ежегодным ремонтом автомобильных дорог. В 2024 году планируется отремонтировать 4500 м.</w:t>
      </w: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2025 году планируется снизить долю протяженности автомобильных дорог, не отвечающих нормативным требованиям до 66,48% в связи с ежегодным ремонтом автомобильных дорог. В 2025 году планируется отремонтировать 4200 м.</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7. </w:t>
      </w:r>
      <w:proofErr w:type="gramStart"/>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roofErr w:type="gramEnd"/>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Автомобильные пассажирские перевозки в районе осуществляются ООО «Назаровский автомобильный транспорт» и индивидуальными предпринимателями Картиной Л.А., </w:t>
      </w:r>
      <w:proofErr w:type="spellStart"/>
      <w:r>
        <w:rPr>
          <w:rFonts w:ascii="Times New Roman CYR" w:hAnsi="Times New Roman CYR" w:cs="Times New Roman CYR"/>
          <w:sz w:val="28"/>
          <w:szCs w:val="28"/>
        </w:rPr>
        <w:t>Бучиным</w:t>
      </w:r>
      <w:proofErr w:type="spellEnd"/>
      <w:r>
        <w:rPr>
          <w:rFonts w:ascii="Times New Roman CYR" w:hAnsi="Times New Roman CYR" w:cs="Times New Roman CYR"/>
          <w:sz w:val="28"/>
          <w:szCs w:val="28"/>
        </w:rPr>
        <w:t xml:space="preserve"> С.М. и Чуркиной А.В., зарегистрированными на территории другого муниципального образования - города Назарово.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Пассажирские перевозки выполняются по 17 муниципальным маршрутам и охватывают 46 населенных пунктов района. 14 населенных пунктов, в которых проживает 2125 человек, не охвачены пассажирскими перевозками, что составляет 10,2 % от общей численности населения района (20779 человек).</w:t>
      </w:r>
    </w:p>
    <w:p w:rsidR="002A4918" w:rsidRDefault="002A491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5562"/>
        <w:gridCol w:w="3260"/>
      </w:tblGrid>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 xml:space="preserve">№ </w:t>
            </w:r>
            <w:proofErr w:type="spellStart"/>
            <w:proofErr w:type="gramStart"/>
            <w:r w:rsidRPr="008271B0">
              <w:rPr>
                <w:rFonts w:ascii="Times New Roman CYR" w:eastAsiaTheme="minorEastAsia" w:hAnsi="Times New Roman CYR" w:cs="Times New Roman CYR"/>
                <w:sz w:val="24"/>
                <w:szCs w:val="24"/>
              </w:rPr>
              <w:t>п</w:t>
            </w:r>
            <w:proofErr w:type="spellEnd"/>
            <w:proofErr w:type="gramEnd"/>
            <w:r w:rsidRPr="008271B0">
              <w:rPr>
                <w:rFonts w:ascii="Times New Roman CYR" w:eastAsiaTheme="minorEastAsia" w:hAnsi="Times New Roman CYR" w:cs="Times New Roman CYR"/>
                <w:sz w:val="24"/>
                <w:szCs w:val="24"/>
              </w:rPr>
              <w:t>/</w:t>
            </w:r>
            <w:proofErr w:type="spellStart"/>
            <w:r w:rsidRPr="008271B0">
              <w:rPr>
                <w:rFonts w:ascii="Times New Roman CYR" w:eastAsiaTheme="minorEastAsia" w:hAnsi="Times New Roman CYR" w:cs="Times New Roman CYR"/>
                <w:sz w:val="24"/>
                <w:szCs w:val="24"/>
              </w:rPr>
              <w:t>п</w:t>
            </w:r>
            <w:proofErr w:type="spellEnd"/>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Населенный пункт</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Среднегодовая численность населения, человек</w:t>
            </w:r>
          </w:p>
        </w:tc>
      </w:tr>
      <w:tr w:rsidR="002A4918" w:rsidRPr="008271B0">
        <w:trPr>
          <w:trHeight w:val="364"/>
        </w:trPr>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3</w:t>
            </w:r>
          </w:p>
        </w:tc>
      </w:tr>
      <w:tr w:rsidR="002A4918" w:rsidRPr="008271B0">
        <w:trPr>
          <w:trHeight w:val="364"/>
        </w:trPr>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lastRenderedPageBreak/>
              <w:t>1</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п. Сереж (разъезд)</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3</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Голубки</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116</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3</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Малая Сосновка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12</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4</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proofErr w:type="gramStart"/>
            <w:r w:rsidRPr="008271B0">
              <w:rPr>
                <w:rFonts w:ascii="Times New Roman CYR" w:eastAsiaTheme="minorEastAsia" w:hAnsi="Times New Roman CYR" w:cs="Times New Roman CYR"/>
                <w:sz w:val="24"/>
                <w:szCs w:val="24"/>
              </w:rPr>
              <w:t>с</w:t>
            </w:r>
            <w:proofErr w:type="gramEnd"/>
            <w:r w:rsidRPr="008271B0">
              <w:rPr>
                <w:rFonts w:ascii="Times New Roman CYR" w:eastAsiaTheme="minorEastAsia" w:hAnsi="Times New Roman CYR" w:cs="Times New Roman CYR"/>
                <w:sz w:val="24"/>
                <w:szCs w:val="24"/>
              </w:rPr>
              <w:t>. Большая Сосновка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207</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5</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п. Березовая Роща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78</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6</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Глядень</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115</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7</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Малиновка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8</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Верхняя Березовка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257</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9</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п. Красногорский</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249</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10</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 xml:space="preserve">д. </w:t>
            </w:r>
            <w:proofErr w:type="spellStart"/>
            <w:r w:rsidRPr="008271B0">
              <w:rPr>
                <w:rFonts w:ascii="Times New Roman CYR" w:eastAsiaTheme="minorEastAsia" w:hAnsi="Times New Roman CYR" w:cs="Times New Roman CYR"/>
                <w:sz w:val="24"/>
                <w:szCs w:val="24"/>
              </w:rPr>
              <w:t>Московка</w:t>
            </w:r>
            <w:proofErr w:type="spellEnd"/>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250</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11</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Новоалександровка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70</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12</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п. Предгорный</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253</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13</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д. Средняя Березовка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315</w:t>
            </w:r>
          </w:p>
        </w:tc>
      </w:tr>
      <w:tr w:rsidR="002A4918" w:rsidRPr="008271B0">
        <w:tc>
          <w:tcPr>
            <w:tcW w:w="67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14</w:t>
            </w:r>
          </w:p>
        </w:tc>
        <w:tc>
          <w:tcPr>
            <w:tcW w:w="556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 xml:space="preserve">д. </w:t>
            </w:r>
            <w:proofErr w:type="spellStart"/>
            <w:r w:rsidRPr="008271B0">
              <w:rPr>
                <w:rFonts w:ascii="Times New Roman CYR" w:eastAsiaTheme="minorEastAsia" w:hAnsi="Times New Roman CYR" w:cs="Times New Roman CYR"/>
                <w:sz w:val="24"/>
                <w:szCs w:val="24"/>
              </w:rPr>
              <w:t>Усть</w:t>
            </w:r>
            <w:proofErr w:type="spellEnd"/>
            <w:r w:rsidRPr="008271B0">
              <w:rPr>
                <w:rFonts w:ascii="Times New Roman CYR" w:eastAsiaTheme="minorEastAsia" w:hAnsi="Times New Roman CYR" w:cs="Times New Roman CYR"/>
                <w:sz w:val="24"/>
                <w:szCs w:val="24"/>
              </w:rPr>
              <w:t xml:space="preserve"> Березовка</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198</w:t>
            </w:r>
          </w:p>
        </w:tc>
      </w:tr>
      <w:tr w:rsidR="002A4918" w:rsidRPr="008271B0">
        <w:tc>
          <w:tcPr>
            <w:tcW w:w="6237" w:type="dxa"/>
            <w:gridSpan w:val="2"/>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jc w:val="right"/>
              <w:rPr>
                <w:rFonts w:ascii="Times New Roman CYR" w:eastAsiaTheme="minorEastAsia" w:hAnsi="Times New Roman CYR" w:cs="Times New Roman CYR"/>
                <w:b/>
                <w:bCs/>
                <w:sz w:val="24"/>
                <w:szCs w:val="24"/>
              </w:rPr>
            </w:pPr>
            <w:r w:rsidRPr="008271B0">
              <w:rPr>
                <w:rFonts w:ascii="Times New Roman CYR" w:eastAsiaTheme="minorEastAsia" w:hAnsi="Times New Roman CYR" w:cs="Times New Roman CYR"/>
                <w:b/>
                <w:bCs/>
                <w:sz w:val="24"/>
                <w:szCs w:val="24"/>
              </w:rPr>
              <w:t>Всего</w:t>
            </w:r>
          </w:p>
        </w:tc>
        <w:tc>
          <w:tcPr>
            <w:tcW w:w="32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jc w:val="center"/>
              <w:rPr>
                <w:rFonts w:ascii="Times New Roman CYR" w:eastAsiaTheme="minorEastAsia" w:hAnsi="Times New Roman CYR" w:cs="Times New Roman CYR"/>
                <w:b/>
                <w:bCs/>
                <w:sz w:val="24"/>
                <w:szCs w:val="24"/>
              </w:rPr>
            </w:pPr>
            <w:r w:rsidRPr="008271B0">
              <w:rPr>
                <w:rFonts w:ascii="Times New Roman CYR" w:eastAsiaTheme="minorEastAsia" w:hAnsi="Times New Roman CYR" w:cs="Times New Roman CYR"/>
                <w:b/>
                <w:bCs/>
                <w:sz w:val="24"/>
                <w:szCs w:val="24"/>
              </w:rPr>
              <w:t>2125</w:t>
            </w:r>
          </w:p>
        </w:tc>
      </w:tr>
    </w:tbl>
    <w:p w:rsidR="002A4918" w:rsidRDefault="002A4918">
      <w:pPr>
        <w:widowControl w:val="0"/>
        <w:autoSpaceDE w:val="0"/>
        <w:autoSpaceDN w:val="0"/>
        <w:adjustRightInd w:val="0"/>
        <w:spacing w:after="0" w:line="240" w:lineRule="auto"/>
        <w:rPr>
          <w:rFonts w:ascii="Times New Roman CYR" w:hAnsi="Times New Roman CYR" w:cs="Times New Roman CYR"/>
          <w:color w:val="FF0000"/>
          <w:sz w:val="12"/>
          <w:szCs w:val="12"/>
        </w:rPr>
      </w:pP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 Среднемесячная номинальная начисленная заработная плата работников:</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Данные за 2022 год о среднемесячной номинальной начисленной заработной платы работников: крупных и средних предприятий и некоммерческих организаций, муниципальных дошкольных образовательных учреждений, муниципальных общеобразовательных учреждений, муниципальных учреждений культуры и искусства, муниципальных учреждений физической культуры и спорта сформированы на основе показателей формы федерального статистического наблюдения </w:t>
      </w:r>
      <w:r>
        <w:rPr>
          <w:rFonts w:ascii="Times New Roman CYR" w:hAnsi="Times New Roman CYR" w:cs="Times New Roman CYR"/>
          <w:spacing w:val="-5"/>
          <w:sz w:val="28"/>
          <w:szCs w:val="28"/>
        </w:rPr>
        <w:t>№ П-4 «Сведения о численности и заработной плате работников», а д</w:t>
      </w:r>
      <w:r>
        <w:rPr>
          <w:rFonts w:ascii="Times New Roman CYR" w:hAnsi="Times New Roman CYR" w:cs="Times New Roman CYR"/>
          <w:sz w:val="28"/>
          <w:szCs w:val="28"/>
        </w:rPr>
        <w:t>анные по показателю «Среднемесячная номинальная начисленная заработная</w:t>
      </w:r>
      <w:proofErr w:type="gramEnd"/>
      <w:r>
        <w:rPr>
          <w:rFonts w:ascii="Times New Roman CYR" w:hAnsi="Times New Roman CYR" w:cs="Times New Roman CYR"/>
          <w:sz w:val="28"/>
          <w:szCs w:val="28"/>
        </w:rPr>
        <w:t xml:space="preserve"> плата учителей муниципальных общеобразовательных учреждений» сформированы на основе показателей формы федерального статистического наблюдения № ЗП – образование «Сведения о численности и оплате труда работников сферы образования по категориям персонала».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Наблюдается рост заработной платы, который связан с индексацией минимальной заработной платы на 10 % </w:t>
      </w:r>
      <w:r>
        <w:rPr>
          <w:rFonts w:ascii="Times New Roman CYR" w:hAnsi="Times New Roman CYR" w:cs="Times New Roman CYR"/>
          <w:color w:val="101010"/>
          <w:sz w:val="28"/>
          <w:szCs w:val="28"/>
          <w:highlight w:val="white"/>
        </w:rPr>
        <w:t>в связи с ростом потребительских цен на товары и услуги</w:t>
      </w:r>
      <w:r>
        <w:rPr>
          <w:rFonts w:ascii="Times New Roman CYR" w:hAnsi="Times New Roman CYR" w:cs="Times New Roman CYR"/>
          <w:sz w:val="28"/>
          <w:szCs w:val="28"/>
        </w:rPr>
        <w:t xml:space="preserve">, а также с увеличением МРОТ. </w:t>
      </w:r>
    </w:p>
    <w:p w:rsidR="002A4918" w:rsidRDefault="008271B0">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w:t>
      </w:r>
      <w:r>
        <w:rPr>
          <w:rFonts w:ascii="Times New Roman CYR" w:hAnsi="Times New Roman CYR" w:cs="Times New Roman CYR"/>
          <w:sz w:val="28"/>
          <w:szCs w:val="28"/>
        </w:rPr>
        <w:lastRenderedPageBreak/>
        <w:t>ниже размера минимальной заработной платы (минимального размера оплаты труда), увеличился (проиндексирован</w:t>
      </w:r>
      <w:proofErr w:type="gramEnd"/>
      <w:r>
        <w:rPr>
          <w:rFonts w:ascii="Times New Roman CYR" w:hAnsi="Times New Roman CYR" w:cs="Times New Roman CYR"/>
          <w:sz w:val="28"/>
          <w:szCs w:val="28"/>
        </w:rPr>
        <w:t>) в 2022 году на 8,6 процента с 1 июля 2022 года.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расчете прогнозных значений показателя применен рекомендуемый темп роста среднемесячной номинальной начисленной заработной платы работников крупных и средних предприятий и некоммерческих организаций на 2023 год – 109%, на 2024 год – 107,7%, на 2025 год – 107%.</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8.1. крупных и средних предприятий и некоммерческих организаций;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крупных и средних предприятий и некоммерческих организаций в 2022 году сложилась в размере 40655,50 руб., темп роста показателя составил 118,52% по отношению к 2021 году или на 6354,20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 оценке в 2023 году среднемесячная номинальная начисленная заработная плата работников крупных и средних предприятий и некоммерческих организаций составит 44314,50 руб., рост к 2022 году в денежном выражении – 3659,00 руб., в 2024 году – 47726,72 руб., рост к 2023 году в денежном выражении – 3412,22 руб., в 2025 году – 51067,59 руб., рост к 2024 году в денежном выражении – 3340,87 руб.</w:t>
      </w:r>
      <w:proofErr w:type="gramEnd"/>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8.2. муниципальных дошкольных 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номинальная начисленная заработная плата муниципальных дошкольных образовательных учреждений в 2022 году сложилась в размере 32653,10 руб., темп роста показателя составил 110,75% по отношению к 2021 году или на 3168,65 руб.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2023 году среднемесячная номинальная начисленная заработная плата муниципальных дошкольных образовательных учреждений составит 35591,88 руб., рост к 2022 году в денежном выражении – 2938,78 руб., соответственно в 2024 году – 38332,45 руб. или на 2740,57 руб., в 2025 году – 41015,73 руб. или на 2683,28 руб.</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8.3. муниципальных общеобразовательных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муниципальных общеобразовательных учреждений за 2022 год сложилась в размере 47312,30 руб., темп роста показателя составил 121,74% по отношению к 2021 году или на 8450,07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в 2023 году среднемесячная номинальная начисленная заработная плата муниципальных общеобразовательных учреждений составит 51570,41 руб., рост к 2022 году в денежном выражении – 4258,11 руб., </w:t>
      </w:r>
      <w:r>
        <w:rPr>
          <w:rFonts w:ascii="Times New Roman CYR" w:hAnsi="Times New Roman CYR" w:cs="Times New Roman CYR"/>
          <w:sz w:val="28"/>
          <w:szCs w:val="28"/>
        </w:rPr>
        <w:lastRenderedPageBreak/>
        <w:t>соответственно в 2024 году – 55541,33 руб. или на 3970,92 руб., в 2025 году – 59429,22 руб. или на 3887,89 руб.</w:t>
      </w:r>
    </w:p>
    <w:p w:rsidR="002A4918" w:rsidRDefault="002A4918">
      <w:pPr>
        <w:autoSpaceDE w:val="0"/>
        <w:autoSpaceDN w:val="0"/>
        <w:adjustRightInd w:val="0"/>
        <w:spacing w:after="0" w:line="240" w:lineRule="auto"/>
        <w:ind w:firstLine="709"/>
        <w:jc w:val="both"/>
        <w:rPr>
          <w:rFonts w:ascii="Times New Roman CYR" w:hAnsi="Times New Roman CYR" w:cs="Times New Roman CYR"/>
          <w:sz w:val="12"/>
          <w:szCs w:val="12"/>
        </w:rPr>
      </w:pPr>
    </w:p>
    <w:p w:rsidR="002A4918" w:rsidRDefault="008271B0">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8.3.1. учителей муниципальных общеобразовательных учреждений</w:t>
      </w:r>
    </w:p>
    <w:p w:rsidR="002A4918" w:rsidRDefault="002A4918">
      <w:pPr>
        <w:autoSpaceDE w:val="0"/>
        <w:autoSpaceDN w:val="0"/>
        <w:adjustRightInd w:val="0"/>
        <w:spacing w:after="0" w:line="240" w:lineRule="auto"/>
        <w:jc w:val="both"/>
        <w:rPr>
          <w:rFonts w:ascii="Times New Roman CYR" w:hAnsi="Times New Roman CYR" w:cs="Times New Roman CYR"/>
          <w:b/>
          <w:bCs/>
          <w:sz w:val="12"/>
          <w:szCs w:val="12"/>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учителей муниципальных общеобразовательных учреждений за 2022 год сложилась в размере 57832,66 руб., темп роста показателя составил 134,3% по отношению к 2021 году или на 14772,26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2023 году среднемесячная номинальная начисленная заработная плата учителей муниципальных общеобразовательных учреждений составит 63037,60 руб., рост к 2022 году в денежном выражении – 5204,94 руб., соответственно в 2024 году – 67891,50 руб. или на 4853,90 руб., в 2025 году – 72643,91 руб. или на 4752,41 руб.</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8.4. муниципальных учреждений культуры и искусства;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муниципальных учреждений культуры и искусства за 2022 год составила  40193,70 руб., темп роста показателя составил 118,6% по отношению к 2021 году или на 6303,70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2023 году среднемесячная номинальная начисленная заработная плата муниципальных учреждений культуры и искусства составит 43811,13 руб., рост к 2022 году в денежном выражении – 3617,43 руб., соответственно в 2024 году – 47184,59 руб. или на 3373,46 руб., в 2025 году – 50487,51 руб. или на 3302,92 руб.</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8.5. муниципальных учреждений физической культуры и спорта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показатель характеризует величину среднемесячной номинальной заработной платы работников муниципального бюджетного учреждения "Центр спортивных клубов "Вектор" Назаровского района (далее МБУ "ЦСК "Вектор" Назаровского района).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МБУ "ЦСК "Вектор" Назаровского района осуществляет свою деятельность с 02.06.2020 года. </w:t>
      </w:r>
      <w:proofErr w:type="gramStart"/>
      <w:r>
        <w:rPr>
          <w:rFonts w:ascii="Times New Roman CYR" w:hAnsi="Times New Roman CYR" w:cs="Times New Roman CYR"/>
          <w:sz w:val="28"/>
          <w:szCs w:val="28"/>
        </w:rPr>
        <w:t>В 2022 году среднемесячная номинальная начисленная заработная плата муниципальных учреждений физической культуры и спорта составила 26334,00 руб. согласно сведениям о численности и фонде оплаты труда работников муниципальных учреждений, финансируемых за счет средств бюджетов муниципальных образований (без учета субвенций, предоставляемых муниципальным образованиям на выполнение отдельных государственных полномочий) по состоянию на 01.01.2023 (за счет всех источников финансирования).</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оценке в 2023 году среднемесячная номинальная начисленная заработная плата муниципальных учреждений физической культуры и спорта составит 27466,36 руб., рост к 2022 году в денежном выражении – 1132,36 руб., соответственно в 2024 году – 27844,02 руб. или на 377,66 руб., в 2025 году – 28992,59 руб. или на 1148,57 руб.</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II. Дошкольное образование</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2A4918" w:rsidRDefault="008271B0">
      <w:pPr>
        <w:autoSpaceDE w:val="0"/>
        <w:autoSpaceDN w:val="0"/>
        <w:adjustRightInd w:val="0"/>
        <w:spacing w:after="0" w:line="240" w:lineRule="auto"/>
        <w:ind w:firstLine="708"/>
        <w:jc w:val="both"/>
        <w:rPr>
          <w:rFonts w:ascii="Times New Roman CYR" w:hAnsi="Times New Roman CYR" w:cs="Times New Roman CYR"/>
          <w:spacing w:val="-4"/>
          <w:sz w:val="28"/>
          <w:szCs w:val="28"/>
        </w:rPr>
      </w:pPr>
      <w:proofErr w:type="gramStart"/>
      <w:r>
        <w:rPr>
          <w:rFonts w:ascii="Times New Roman CYR" w:hAnsi="Times New Roman CYR" w:cs="Times New Roman CYR"/>
          <w:spacing w:val="-4"/>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2022 году составила 62,90%, так как, численность детей в возрасте 1-6 лет на начало 2022 года - 1329 чел., а численность воспитанников в дошкольных муниципальных образовательных организациях в возрасте 1-6 лет - 836</w:t>
      </w:r>
      <w:proofErr w:type="gramEnd"/>
      <w:r>
        <w:rPr>
          <w:rFonts w:ascii="Times New Roman CYR" w:hAnsi="Times New Roman CYR" w:cs="Times New Roman CYR"/>
          <w:spacing w:val="-4"/>
          <w:sz w:val="28"/>
          <w:szCs w:val="28"/>
        </w:rPr>
        <w:t xml:space="preserve"> чел.</w:t>
      </w:r>
    </w:p>
    <w:p w:rsidR="002A4918" w:rsidRDefault="008271B0">
      <w:pPr>
        <w:autoSpaceDE w:val="0"/>
        <w:autoSpaceDN w:val="0"/>
        <w:adjustRightInd w:val="0"/>
        <w:spacing w:after="0" w:line="240" w:lineRule="auto"/>
        <w:ind w:firstLine="708"/>
        <w:jc w:val="both"/>
        <w:rPr>
          <w:rFonts w:ascii="Times New Roman CYR" w:hAnsi="Times New Roman CYR" w:cs="Times New Roman CYR"/>
          <w:spacing w:val="-4"/>
          <w:sz w:val="28"/>
          <w:szCs w:val="28"/>
        </w:rPr>
      </w:pPr>
      <w:proofErr w:type="gramStart"/>
      <w:r>
        <w:rPr>
          <w:rFonts w:ascii="Times New Roman CYR" w:hAnsi="Times New Roman CYR" w:cs="Times New Roman CYR"/>
          <w:spacing w:val="-4"/>
          <w:sz w:val="28"/>
          <w:szCs w:val="28"/>
        </w:rPr>
        <w:t>Доля детей в возрасте от 1-6 лет, состоящие  на учете для определения в муниципальные дошкольные образовательные учреждения в общей численности детей в возрасте от 1-6 лет, в 2022 году составляла 0,00%.</w:t>
      </w:r>
      <w:proofErr w:type="gramEnd"/>
    </w:p>
    <w:p w:rsidR="002A4918" w:rsidRDefault="008271B0">
      <w:pPr>
        <w:autoSpaceDE w:val="0"/>
        <w:autoSpaceDN w:val="0"/>
        <w:adjustRightInd w:val="0"/>
        <w:spacing w:after="0" w:line="240" w:lineRule="auto"/>
        <w:ind w:firstLine="708"/>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Очередность на зачисление детей в возрасте от 3 до 7 лет по состоянию на 01.01.2023 года в детские дошкольные образовательные учреждения отсутствует.</w:t>
      </w:r>
      <w:r>
        <w:rPr>
          <w:rFonts w:ascii="Times New Roman CYR" w:hAnsi="Times New Roman CYR" w:cs="Times New Roman CYR"/>
          <w:color w:val="FF0000"/>
          <w:spacing w:val="-4"/>
          <w:sz w:val="28"/>
          <w:szCs w:val="28"/>
        </w:rPr>
        <w:t xml:space="preserve"> </w:t>
      </w:r>
      <w:r>
        <w:rPr>
          <w:rFonts w:ascii="Times New Roman CYR" w:hAnsi="Times New Roman CYR" w:cs="Times New Roman CYR"/>
          <w:spacing w:val="-4"/>
          <w:sz w:val="28"/>
          <w:szCs w:val="28"/>
        </w:rPr>
        <w:t>В 2022 году на территории Назаровского района осуществляет свою деятельность 4 детских дошкольных образовательных учреждения, 6 филиалов дошкольных образовательных учреждений и 8 филиалов муниципальных бюджетных 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Данные за 2022 год сформированы на основе показателей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по состоянию на 1.01.2022 года составила 0,00 %.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01.01.2023 года требуется капитальный ремонт в двух муниципальных дошкольных образовательных учреждениях: МБДОУ «Краснополянский детский сад «Тополек» и МБДОУ «Преображенский детский сад «Малышок».</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III. Общее и дополнительное образование</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pacing w:val="-4"/>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2022 году 97,8% выпускников 11 классов успешно освоили образовательные программы среднего общего образования. Показатель не </w:t>
      </w:r>
      <w:proofErr w:type="gramStart"/>
      <w:r>
        <w:rPr>
          <w:rFonts w:ascii="Times New Roman CYR" w:hAnsi="Times New Roman CYR" w:cs="Times New Roman CYR"/>
          <w:sz w:val="28"/>
          <w:szCs w:val="28"/>
        </w:rPr>
        <w:t>получивших</w:t>
      </w:r>
      <w:proofErr w:type="gramEnd"/>
      <w:r>
        <w:rPr>
          <w:rFonts w:ascii="Times New Roman CYR" w:hAnsi="Times New Roman CYR" w:cs="Times New Roman CYR"/>
          <w:sz w:val="28"/>
          <w:szCs w:val="28"/>
        </w:rPr>
        <w:t xml:space="preserve"> аттестат о среднем (полном) образовании составил 2,17%, что по сравнению с прошлым годом уменьшилось в 2 раза (для сравнения: в 2021 году – 4,95%).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Для улучшения показателя в каждом образовательном учреждении разработана программа и проект повышения качества образования. По прогностическим данным на 2023 год показатель составит 0%.</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ОО-2 «Сведения о материально-</w:t>
      </w:r>
      <w:r>
        <w:rPr>
          <w:rFonts w:ascii="Times New Roman CYR" w:hAnsi="Times New Roman CYR" w:cs="Times New Roman CYR"/>
          <w:sz w:val="28"/>
          <w:szCs w:val="28"/>
        </w:rPr>
        <w:lastRenderedPageBreak/>
        <w:t>технической и информационной базе, финансово-экономической деятельности общеобразовательной организации».</w:t>
      </w: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образовательных учреждений, соответствующих современным требованиям обучения, составляет 77,1%. Тенденция сохраняется на протяжении 3 лет.</w:t>
      </w:r>
    </w:p>
    <w:p w:rsidR="002A4918" w:rsidRDefault="002A4918">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6412"/>
        <w:gridCol w:w="1276"/>
        <w:gridCol w:w="1417"/>
      </w:tblGrid>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 </w:t>
            </w:r>
            <w:proofErr w:type="spellStart"/>
            <w:proofErr w:type="gramStart"/>
            <w:r w:rsidRPr="008271B0">
              <w:rPr>
                <w:rFonts w:ascii="Times New Roman CYR" w:eastAsiaTheme="minorEastAsia" w:hAnsi="Times New Roman CYR" w:cs="Times New Roman CYR"/>
              </w:rPr>
              <w:t>п</w:t>
            </w:r>
            <w:proofErr w:type="spellEnd"/>
            <w:proofErr w:type="gramEnd"/>
            <w:r w:rsidRPr="008271B0">
              <w:rPr>
                <w:rFonts w:ascii="Times New Roman CYR" w:eastAsiaTheme="minorEastAsia" w:hAnsi="Times New Roman CYR" w:cs="Times New Roman CYR"/>
              </w:rPr>
              <w:t>/</w:t>
            </w:r>
            <w:proofErr w:type="spellStart"/>
            <w:r w:rsidRPr="008271B0">
              <w:rPr>
                <w:rFonts w:ascii="Times New Roman CYR" w:eastAsiaTheme="minorEastAsia" w:hAnsi="Times New Roman CYR" w:cs="Times New Roman CYR"/>
              </w:rPr>
              <w:t>п</w:t>
            </w:r>
            <w:proofErr w:type="spellEnd"/>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в соответствии с формой ФСН</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Единицы измерения</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w:t>
            </w:r>
          </w:p>
        </w:tc>
      </w:tr>
      <w:tr w:rsidR="002A4918" w:rsidRPr="008271B0">
        <w:trPr>
          <w:trHeight w:val="25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rPr>
              <w:t xml:space="preserve">Число учреждений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14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2</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имеющих собственный спортивный зал</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168"/>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3</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имеющих актовый зал или лекционный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7</w:t>
            </w:r>
          </w:p>
        </w:tc>
      </w:tr>
      <w:tr w:rsidR="002A4918" w:rsidRPr="008271B0">
        <w:trPr>
          <w:trHeight w:val="180"/>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4</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имеющих столовую или зал для приема пищи - всего</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156"/>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5</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имеющих библиотеки (книжный фонд)</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192"/>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6</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здания которых требуют капитального ремонта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w:t>
            </w:r>
          </w:p>
        </w:tc>
      </w:tr>
      <w:tr w:rsidR="002A4918" w:rsidRPr="008271B0">
        <w:trPr>
          <w:trHeight w:val="118"/>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7</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здания которых находятся в аварийном состоянии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w:t>
            </w:r>
          </w:p>
        </w:tc>
      </w:tr>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8</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оборудованных, водопроводом</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9</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оборудованных, водоотведением (канализацией)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10</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оборудованных центральным отоплением</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11</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подключенных к сети интернет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12</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имеющих собственный сайт в сети интернет</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316"/>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13</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реализующих образовательные программы с использованием дистанционных технологий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r>
      <w:tr w:rsidR="002A4918" w:rsidRPr="008271B0">
        <w:trPr>
          <w:trHeight w:val="7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14</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имеющих автоматическую пожарную сигнализацию</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14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15</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имеющих </w:t>
            </w:r>
            <w:proofErr w:type="gramStart"/>
            <w:r w:rsidRPr="008271B0">
              <w:rPr>
                <w:rFonts w:ascii="Times New Roman CYR" w:eastAsiaTheme="minorEastAsia" w:hAnsi="Times New Roman CYR" w:cs="Times New Roman CYR"/>
              </w:rPr>
              <w:t>дымовые</w:t>
            </w:r>
            <w:proofErr w:type="gramEnd"/>
            <w:r w:rsidRPr="008271B0">
              <w:rPr>
                <w:rFonts w:ascii="Times New Roman CYR" w:eastAsiaTheme="minorEastAsia" w:hAnsi="Times New Roman CYR" w:cs="Times New Roman CYR"/>
              </w:rPr>
              <w:t xml:space="preserve"> </w:t>
            </w:r>
            <w:proofErr w:type="spellStart"/>
            <w:r w:rsidRPr="008271B0">
              <w:rPr>
                <w:rFonts w:ascii="Times New Roman CYR" w:eastAsiaTheme="minorEastAsia" w:hAnsi="Times New Roman CYR" w:cs="Times New Roman CYR"/>
              </w:rPr>
              <w:t>извещатели</w:t>
            </w:r>
            <w:proofErr w:type="spellEnd"/>
            <w:r w:rsidRPr="008271B0">
              <w:rPr>
                <w:rFonts w:ascii="Times New Roman CYR" w:eastAsiaTheme="minorEastAsia" w:hAnsi="Times New Roman CYR" w:cs="Times New Roman CYR"/>
              </w:rPr>
              <w:t xml:space="preserve">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w:t>
            </w:r>
          </w:p>
        </w:tc>
      </w:tr>
      <w:tr w:rsidR="002A4918" w:rsidRPr="008271B0">
        <w:trPr>
          <w:trHeight w:val="20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16</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Число учреждений, имеющих пожарные краны и рукава </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w:t>
            </w:r>
          </w:p>
        </w:tc>
      </w:tr>
      <w:tr w:rsidR="002A4918" w:rsidRPr="008271B0">
        <w:trPr>
          <w:trHeight w:val="144"/>
        </w:trPr>
        <w:tc>
          <w:tcPr>
            <w:tcW w:w="534"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rPr>
              <w:t>17</w:t>
            </w:r>
          </w:p>
        </w:tc>
        <w:tc>
          <w:tcPr>
            <w:tcW w:w="641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Число учреждений, в которых созданы условия для беспрепятственного доступа инвалидов</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6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ед.</w:t>
            </w:r>
          </w:p>
        </w:tc>
        <w:tc>
          <w:tcPr>
            <w:tcW w:w="1417"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4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8</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w:t>
      </w:r>
    </w:p>
    <w:p w:rsidR="002A4918" w:rsidRDefault="008271B0">
      <w:pPr>
        <w:autoSpaceDE w:val="0"/>
        <w:autoSpaceDN w:val="0"/>
        <w:adjustRightInd w:val="0"/>
        <w:spacing w:after="0" w:line="240" w:lineRule="auto"/>
        <w:ind w:firstLine="708"/>
        <w:jc w:val="both"/>
        <w:rPr>
          <w:rFonts w:ascii="Times New Roman CYR" w:hAnsi="Times New Roman CYR" w:cs="Times New Roman CYR"/>
          <w:spacing w:val="-4"/>
          <w:sz w:val="28"/>
          <w:szCs w:val="28"/>
        </w:rPr>
      </w:pPr>
      <w:r>
        <w:rPr>
          <w:rFonts w:ascii="Times New Roman CYR" w:hAnsi="Times New Roman CYR" w:cs="Times New Roman CYR"/>
          <w:sz w:val="28"/>
          <w:szCs w:val="28"/>
        </w:rPr>
        <w:t xml:space="preserve">Доля образовательных учреждений, здания которых находятся в аварийном состоянии или требующих капитального ремонта составляет – 0%. </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16. 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приказа Росстата от 30.12.2020 № 863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 и показателей формы № 30 «Сведения о медицинской организации».</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1 и 2 групп здоровья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2022 году составляет 91,32%. Показатель данного результата достигается за счет политики </w:t>
      </w:r>
      <w:proofErr w:type="spellStart"/>
      <w:r>
        <w:rPr>
          <w:rFonts w:ascii="Times New Roman CYR" w:hAnsi="Times New Roman CYR" w:cs="Times New Roman CYR"/>
          <w:sz w:val="28"/>
          <w:szCs w:val="28"/>
        </w:rPr>
        <w:t>здоровьесбережения</w:t>
      </w:r>
      <w:proofErr w:type="spellEnd"/>
      <w:r>
        <w:rPr>
          <w:rFonts w:ascii="Times New Roman CYR" w:hAnsi="Times New Roman CYR" w:cs="Times New Roman CYR"/>
          <w:sz w:val="28"/>
          <w:szCs w:val="28"/>
        </w:rPr>
        <w:t xml:space="preserve">, включающая в себе разработку и реализацию программ здорового питания с рациональной физической активностью. В реализации программ под руководством </w:t>
      </w:r>
      <w:proofErr w:type="spellStart"/>
      <w:r>
        <w:rPr>
          <w:rFonts w:ascii="Times New Roman CYR" w:hAnsi="Times New Roman CYR" w:cs="Times New Roman CYR"/>
          <w:sz w:val="28"/>
          <w:szCs w:val="28"/>
        </w:rPr>
        <w:t>Роспотребнадзора</w:t>
      </w:r>
      <w:proofErr w:type="spellEnd"/>
      <w:r>
        <w:rPr>
          <w:rFonts w:ascii="Times New Roman CYR" w:hAnsi="Times New Roman CYR" w:cs="Times New Roman CYR"/>
          <w:sz w:val="28"/>
          <w:szCs w:val="28"/>
        </w:rPr>
        <w:t xml:space="preserve"> принимают участие обучающиеся, педагоги и родители всех школ района.</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Число детей первой и второй </w:t>
      </w:r>
      <w:proofErr w:type="gramStart"/>
      <w:r>
        <w:rPr>
          <w:rFonts w:ascii="Times New Roman CYR" w:hAnsi="Times New Roman CYR" w:cs="Times New Roman CYR"/>
          <w:sz w:val="28"/>
          <w:szCs w:val="28"/>
        </w:rPr>
        <w:t>групп здоровья, обучающихся в муниципальных общеобразовательных учреждениях составляет</w:t>
      </w:r>
      <w:proofErr w:type="gramEnd"/>
      <w:r>
        <w:rPr>
          <w:rFonts w:ascii="Times New Roman CYR" w:hAnsi="Times New Roman CYR" w:cs="Times New Roman CYR"/>
          <w:sz w:val="28"/>
          <w:szCs w:val="28"/>
        </w:rPr>
        <w:t xml:space="preserve"> – 2576. </w:t>
      </w:r>
    </w:p>
    <w:p w:rsidR="002A4918" w:rsidRDefault="008271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Общее число осмотренных детей, обучающихся в муниципальных общеобразовательных учреждениях - 2821.</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17. 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Данные за 2022 год сформированы на основе показателей формы</w:t>
      </w:r>
      <w:r>
        <w:rPr>
          <w:rFonts w:cs="Calibri"/>
          <w:sz w:val="28"/>
          <w:szCs w:val="28"/>
        </w:rPr>
        <w:t xml:space="preserve"> </w:t>
      </w:r>
      <w:r>
        <w:rPr>
          <w:rFonts w:ascii="Times New Roman CYR" w:hAnsi="Times New Roman CYR" w:cs="Times New Roman CYR"/>
          <w:sz w:val="28"/>
          <w:szCs w:val="28"/>
        </w:rPr>
        <w:t>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proofErr w:type="gramStart"/>
      <w:r>
        <w:rPr>
          <w:rFonts w:ascii="Times New Roman CYR" w:hAnsi="Times New Roman CYR" w:cs="Times New Roman CYR"/>
          <w:spacing w:val="-4"/>
          <w:sz w:val="28"/>
          <w:szCs w:val="28"/>
        </w:rPr>
        <w:t>В 2022 году обучающихся в муниципальных образовательных учреждениях, занимающихся во вторую (третью) смену нет.</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В общеобразовательных учреждениях района обучается 2450 учащийся. Обучение осуществляется в 1 смену.</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w:t>
      </w: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за 2022 год сложились в сумме 52,76 тыс. рублей.</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 поступивших средств местного бюджета (всего) – 127 899,7 тыс. руб.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численность обучающихся – 2424,2 чел.</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2648A7">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Значение показателя за 2022 год сформировано на основе данных автоматизированной информационной системы Красноярского края «Навигатор дополнительного образования Красноярского края» и отдела культуры, спорта и молодежной политики администрации Назаровского района.</w:t>
      </w:r>
    </w:p>
    <w:p w:rsidR="002A4918" w:rsidRDefault="008271B0">
      <w:pPr>
        <w:autoSpaceDE w:val="0"/>
        <w:autoSpaceDN w:val="0"/>
        <w:adjustRightInd w:val="0"/>
        <w:spacing w:after="0" w:line="240" w:lineRule="auto"/>
        <w:ind w:firstLine="709"/>
        <w:jc w:val="both"/>
        <w:rPr>
          <w:rFonts w:ascii="MS Sans Serif" w:hAnsi="MS Sans Serif" w:cs="MS Sans Serif"/>
          <w:sz w:val="16"/>
          <w:szCs w:val="16"/>
        </w:rPr>
      </w:pPr>
      <w:r>
        <w:rPr>
          <w:rFonts w:ascii="Times New Roman CYR" w:hAnsi="Times New Roman CYR" w:cs="Times New Roman CYR"/>
          <w:sz w:val="28"/>
          <w:szCs w:val="28"/>
        </w:rPr>
        <w:t>Доля детей 5-18 лет получающих услуги по дополнительному образованию в 2022 году составила 68,72% от общей численности детей данной возрастной группы, что на 1,8% больше, чем в 2021 году. Положительная динамика достигнута за счет реализации краткосрочных программ дополнительного образования, в том числе летних образовательных модулей.</w:t>
      </w: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На территории района действуют два внешкольных учреждения – Дом детского творчества и детско-юношеская спортивная школа, которые занимаются дополнительным образованием, организацией досуга учащихся (разнообразные кружки по интересам, художественная самодеятельность, спартакиады, соревнования) и летней оздоровительной программой.</w:t>
      </w:r>
    </w:p>
    <w:p w:rsidR="002A4918" w:rsidRDefault="008271B0">
      <w:pPr>
        <w:autoSpaceDE w:val="0"/>
        <w:autoSpaceDN w:val="0"/>
        <w:adjustRightInd w:val="0"/>
        <w:spacing w:after="0" w:line="240" w:lineRule="auto"/>
        <w:ind w:firstLine="709"/>
        <w:jc w:val="both"/>
        <w:rPr>
          <w:rFonts w:ascii="Times New Roman CYR" w:hAnsi="Times New Roman CYR" w:cs="Times New Roman CYR"/>
          <w:spacing w:val="-4"/>
          <w:sz w:val="28"/>
          <w:szCs w:val="28"/>
        </w:rPr>
      </w:pPr>
      <w:r>
        <w:rPr>
          <w:rFonts w:ascii="Times New Roman CYR" w:hAnsi="Times New Roman CYR" w:cs="Times New Roman CYR"/>
          <w:spacing w:val="-4"/>
          <w:sz w:val="28"/>
          <w:szCs w:val="28"/>
        </w:rPr>
        <w:t xml:space="preserve">В </w:t>
      </w:r>
      <w:proofErr w:type="spellStart"/>
      <w:r>
        <w:rPr>
          <w:rFonts w:ascii="Times New Roman CYR" w:hAnsi="Times New Roman CYR" w:cs="Times New Roman CYR"/>
          <w:spacing w:val="-4"/>
          <w:sz w:val="28"/>
          <w:szCs w:val="28"/>
        </w:rPr>
        <w:t>соотвествии</w:t>
      </w:r>
      <w:proofErr w:type="spellEnd"/>
      <w:r>
        <w:rPr>
          <w:rFonts w:ascii="Times New Roman CYR" w:hAnsi="Times New Roman CYR" w:cs="Times New Roman CYR"/>
          <w:spacing w:val="-4"/>
          <w:sz w:val="28"/>
          <w:szCs w:val="28"/>
        </w:rPr>
        <w:t xml:space="preserve"> с соглашением между министерством образования Красноярского края и администрацией Назаровского района о реализации национального проекта "Образование", плановые значения показателя составят в 2023 году - 71%, в 2024 году - 72%, в 2025 году - 74%.</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IV. Культура</w:t>
      </w:r>
    </w:p>
    <w:p w:rsidR="00886633" w:rsidRDefault="00886633">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20. Уровень фактической обеспеченности учреждениями культуры от нормативной потребности: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2022 году доля создания автономных учреждений  от общего числа муниципальных учреждений составила 0 %. Создание автономных муниципальных учреждений на период  2022-2025 годы не планируется. В Назаровском районе выбрана организационно-правовая форма учреждений культуры – муниципальное бюджетное учреждение культуры (МБУК).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Деятельность по оказанию услуг культуры населению Назаровского района представлена следующей сетью учреждений культуры:</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pacing w:val="5"/>
          <w:sz w:val="28"/>
          <w:szCs w:val="28"/>
        </w:rPr>
      </w:pPr>
      <w:r>
        <w:rPr>
          <w:rFonts w:ascii="Times New Roman CYR" w:hAnsi="Times New Roman CYR" w:cs="Times New Roman CYR"/>
          <w:color w:val="000000"/>
          <w:sz w:val="28"/>
          <w:szCs w:val="28"/>
        </w:rPr>
        <w:t xml:space="preserve">- МБУК «Назаровский районный Дом культуры», </w:t>
      </w:r>
      <w:proofErr w:type="gramStart"/>
      <w:r>
        <w:rPr>
          <w:rFonts w:ascii="Times New Roman CYR" w:hAnsi="Times New Roman CYR" w:cs="Times New Roman CYR"/>
          <w:color w:val="000000"/>
          <w:sz w:val="28"/>
          <w:szCs w:val="28"/>
        </w:rPr>
        <w:t>включающее</w:t>
      </w:r>
      <w:proofErr w:type="gramEnd"/>
      <w:r>
        <w:rPr>
          <w:rFonts w:ascii="Times New Roman CYR" w:hAnsi="Times New Roman CYR" w:cs="Times New Roman CYR"/>
          <w:color w:val="000000"/>
          <w:sz w:val="28"/>
          <w:szCs w:val="28"/>
        </w:rPr>
        <w:t xml:space="preserve"> 10 сельских Домов </w:t>
      </w:r>
      <w:proofErr w:type="spellStart"/>
      <w:r>
        <w:rPr>
          <w:rFonts w:ascii="Times New Roman CYR" w:hAnsi="Times New Roman CYR" w:cs="Times New Roman CYR"/>
          <w:color w:val="000000"/>
          <w:sz w:val="28"/>
          <w:szCs w:val="28"/>
        </w:rPr>
        <w:t>культуры-филиалов</w:t>
      </w:r>
      <w:proofErr w:type="spellEnd"/>
      <w:r>
        <w:rPr>
          <w:rFonts w:ascii="Times New Roman CYR" w:hAnsi="Times New Roman CYR" w:cs="Times New Roman CYR"/>
          <w:color w:val="000000"/>
          <w:sz w:val="28"/>
          <w:szCs w:val="28"/>
        </w:rPr>
        <w:t xml:space="preserve"> и 44 сельских </w:t>
      </w:r>
      <w:proofErr w:type="spellStart"/>
      <w:r>
        <w:rPr>
          <w:rFonts w:ascii="Times New Roman CYR" w:hAnsi="Times New Roman CYR" w:cs="Times New Roman CYR"/>
          <w:color w:val="000000"/>
          <w:sz w:val="28"/>
          <w:szCs w:val="28"/>
        </w:rPr>
        <w:t>клубов-структурных</w:t>
      </w:r>
      <w:proofErr w:type="spellEnd"/>
      <w:r>
        <w:rPr>
          <w:rFonts w:ascii="Times New Roman CYR" w:hAnsi="Times New Roman CYR" w:cs="Times New Roman CYR"/>
          <w:color w:val="000000"/>
          <w:sz w:val="28"/>
          <w:szCs w:val="28"/>
        </w:rPr>
        <w:t xml:space="preserve"> подразделений.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МБУК «Централизованная библиотечная система Назаровского района», </w:t>
      </w:r>
      <w:proofErr w:type="gramStart"/>
      <w:r>
        <w:rPr>
          <w:rFonts w:ascii="Times New Roman CYR" w:hAnsi="Times New Roman CYR" w:cs="Times New Roman CYR"/>
          <w:color w:val="000000"/>
          <w:sz w:val="28"/>
          <w:szCs w:val="28"/>
        </w:rPr>
        <w:t>включающее</w:t>
      </w:r>
      <w:proofErr w:type="gramEnd"/>
      <w:r>
        <w:rPr>
          <w:rFonts w:ascii="Times New Roman CYR" w:hAnsi="Times New Roman CYR" w:cs="Times New Roman CYR"/>
          <w:color w:val="000000"/>
          <w:sz w:val="28"/>
          <w:szCs w:val="28"/>
        </w:rPr>
        <w:t xml:space="preserve"> 38 библиотек-филиалов.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сеть муниципальных учреждений Назаровского района по состоянию на 01.01. 2023 года насчитывает 92 сетевых единицы.</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Учреждения культуры района располагают необходимой материально-технической базой, для реализации основных направлений </w:t>
      </w:r>
      <w:proofErr w:type="spellStart"/>
      <w:r>
        <w:rPr>
          <w:rFonts w:ascii="Times New Roman CYR" w:hAnsi="Times New Roman CYR" w:cs="Times New Roman CYR"/>
          <w:color w:val="000000"/>
          <w:sz w:val="28"/>
          <w:szCs w:val="28"/>
        </w:rPr>
        <w:t>культурно-досуговой</w:t>
      </w:r>
      <w:proofErr w:type="spellEnd"/>
      <w:r>
        <w:rPr>
          <w:rFonts w:ascii="Times New Roman CYR" w:hAnsi="Times New Roman CYR" w:cs="Times New Roman CYR"/>
          <w:color w:val="000000"/>
          <w:sz w:val="28"/>
          <w:szCs w:val="28"/>
        </w:rPr>
        <w:t xml:space="preserve"> деятельности. В районе создано и действуют 199 клубных формирования, в них участвуют 2183 чел., в т.ч. детских формирований 85       с числом участников 1066 чел.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2022 году клубные учреждения района провели 6024 мероприятий        (+ 986 к уровню 2021 года). Всего число посетителей за год составило 169295 чел. (+ 78283 чел. к уровню 2021 года). Число посетителей на платной основе за 2022 год составило 60239 чел. (+ 34029 к уровню 2021 года). Доля населения, участвующего в платных </w:t>
      </w:r>
      <w:proofErr w:type="spellStart"/>
      <w:r>
        <w:rPr>
          <w:rFonts w:ascii="Times New Roman CYR" w:hAnsi="Times New Roman CYR" w:cs="Times New Roman CYR"/>
          <w:color w:val="000000"/>
          <w:sz w:val="28"/>
          <w:szCs w:val="28"/>
        </w:rPr>
        <w:t>культурно-досуговых</w:t>
      </w:r>
      <w:proofErr w:type="spellEnd"/>
      <w:r>
        <w:rPr>
          <w:rFonts w:ascii="Times New Roman CYR" w:hAnsi="Times New Roman CYR" w:cs="Times New Roman CYR"/>
          <w:color w:val="000000"/>
          <w:sz w:val="28"/>
          <w:szCs w:val="28"/>
        </w:rPr>
        <w:t xml:space="preserve"> мероприятиях, организованных органами местного самоуправления муниципального района, в 2022 году составила 299%.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2022 году было </w:t>
      </w:r>
      <w:proofErr w:type="gramStart"/>
      <w:r>
        <w:rPr>
          <w:rFonts w:ascii="Times New Roman CYR" w:hAnsi="Times New Roman CYR" w:cs="Times New Roman CYR"/>
          <w:color w:val="000000"/>
          <w:sz w:val="28"/>
          <w:szCs w:val="28"/>
        </w:rPr>
        <w:t xml:space="preserve">уделено внимание укреплению материально-технической базы муниципальных учреждений культуры </w:t>
      </w:r>
      <w:r>
        <w:rPr>
          <w:rFonts w:ascii="Times New Roman CYR" w:hAnsi="Times New Roman CYR" w:cs="Times New Roman CYR"/>
          <w:sz w:val="28"/>
          <w:szCs w:val="28"/>
        </w:rPr>
        <w:t>проведены</w:t>
      </w:r>
      <w:proofErr w:type="gramEnd"/>
      <w:r>
        <w:rPr>
          <w:rFonts w:ascii="Times New Roman CYR" w:hAnsi="Times New Roman CYR" w:cs="Times New Roman CYR"/>
          <w:sz w:val="28"/>
          <w:szCs w:val="28"/>
        </w:rPr>
        <w:t xml:space="preserve">: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проведены  текущие ремонты в 19-ти учреждениях культуры с объемом затрат  в 1767,0 тыс. руб. за счет местного бюджета;</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проведены мероприятия по устранению предписаний надзорных органов (огнезащитная обработка деревянных конструкций чердачных помещений и несущих элементов лестничных клеток, замена противопожарных дверей) на сумму 778,5 тыс. руб. за счет краевого бюджета по ГП Красноярского края «Содействие развитию органов местного самоуправления»;</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приобретено звуковое световое оборудование для </w:t>
      </w:r>
      <w:proofErr w:type="spellStart"/>
      <w:r>
        <w:rPr>
          <w:rFonts w:ascii="Times New Roman CYR" w:hAnsi="Times New Roman CYR" w:cs="Times New Roman CYR"/>
          <w:sz w:val="28"/>
          <w:szCs w:val="28"/>
        </w:rPr>
        <w:t>Краснополянского</w:t>
      </w:r>
      <w:proofErr w:type="spellEnd"/>
      <w:r>
        <w:rPr>
          <w:rFonts w:ascii="Times New Roman CYR" w:hAnsi="Times New Roman CYR" w:cs="Times New Roman CYR"/>
          <w:sz w:val="28"/>
          <w:szCs w:val="28"/>
        </w:rPr>
        <w:t xml:space="preserve"> сельского Дома культуры-филиала № 9 МБУК «Назаровский РДК» на сумму 878,0 тыс. руб. в рамках ГП Красноярского края по мероприятию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2A4918" w:rsidRDefault="008271B0">
      <w:pPr>
        <w:autoSpaceDE w:val="0"/>
        <w:autoSpaceDN w:val="0"/>
        <w:adjustRightInd w:val="0"/>
        <w:spacing w:after="0" w:line="240" w:lineRule="auto"/>
        <w:ind w:right="49"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Библиотечное обслуживание в районе осуществляет МБУК «Централизованная библиотечная система Назаровского района», в состав которой входит 37 сельских библиотек филиалов и центральная районная библиотека. Охват населения библиотечным обслуживанием составляет 76%. </w:t>
      </w:r>
      <w:r>
        <w:rPr>
          <w:rFonts w:ascii="Times New Roman CYR" w:hAnsi="Times New Roman CYR" w:cs="Times New Roman CYR"/>
          <w:color w:val="000000"/>
          <w:sz w:val="28"/>
          <w:szCs w:val="28"/>
        </w:rPr>
        <w:tab/>
        <w:t>Деятельность библиотек в 2022 году была направлена на сохранение их социальной значимости и дальнейшему развитию как информационных, образовательных и культурных центров для жителей района, созданию условий для равного доступа всех слоёв населения к библиотечным услугам.</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рамках модернизации библиотечного дела </w:t>
      </w:r>
      <w:r>
        <w:rPr>
          <w:rFonts w:ascii="Times New Roman CYR" w:hAnsi="Times New Roman CYR" w:cs="Times New Roman CYR"/>
          <w:sz w:val="28"/>
          <w:szCs w:val="28"/>
        </w:rPr>
        <w:t xml:space="preserve">в 2022 году  </w:t>
      </w:r>
      <w:proofErr w:type="spellStart"/>
      <w:r>
        <w:rPr>
          <w:rFonts w:ascii="Times New Roman CYR" w:hAnsi="Times New Roman CYR" w:cs="Times New Roman CYR"/>
          <w:sz w:val="28"/>
          <w:szCs w:val="28"/>
        </w:rPr>
        <w:t>Сахаптинская</w:t>
      </w:r>
      <w:proofErr w:type="spellEnd"/>
      <w:r>
        <w:rPr>
          <w:rFonts w:ascii="Times New Roman CYR" w:hAnsi="Times New Roman CYR" w:cs="Times New Roman CYR"/>
          <w:sz w:val="28"/>
          <w:szCs w:val="28"/>
        </w:rPr>
        <w:t xml:space="preserve"> сельская центральная библиотека – филиал № 5 МБУК «ЦБС Назаровского района прошла конкурсный отбор на получение финансирования на модернизацию и конструкцию в 2023 году. </w:t>
      </w:r>
    </w:p>
    <w:p w:rsidR="002A4918" w:rsidRDefault="008271B0">
      <w:pPr>
        <w:autoSpaceDE w:val="0"/>
        <w:autoSpaceDN w:val="0"/>
        <w:adjustRightInd w:val="0"/>
        <w:spacing w:after="0" w:line="240" w:lineRule="auto"/>
        <w:ind w:right="49"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 рамках реализации мероприятий по привлечению и обеспечению профессиональными кадрами учреждений культуры района, в течение 2022 года курсы повышения квалификации прошли 43 человека (в том числе: 25– из учреждений клубного типа и 19 - из библиотечного); заочно обучаются всего: 13 человек (в том  числе: 9 человек из учреждений клубного типа, 4 человека из библиотечного);</w:t>
      </w:r>
      <w:proofErr w:type="gramEnd"/>
      <w:r>
        <w:rPr>
          <w:rFonts w:ascii="Times New Roman CYR" w:hAnsi="Times New Roman CYR" w:cs="Times New Roman CYR"/>
          <w:sz w:val="28"/>
          <w:szCs w:val="28"/>
        </w:rPr>
        <w:t xml:space="preserve"> 9 работников культуры прошли обучение в рамках национального проекта «Культура» (7 человек – СДК, 2 человека – библиотеки).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клубами и учреждениями клубного типа;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фактической обеспеченности учреждениями культуры от нормативной потребности клубами и учреждениями клубного типа в 2022 году составил 100 %.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число учреждений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(значение из свода годовых сведений об учреждениях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системы Минкультуры России) – 54 ед.;</w:t>
      </w: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 xml:space="preserve">Требуемое количество учреждений </w:t>
      </w:r>
      <w:proofErr w:type="spellStart"/>
      <w:r>
        <w:rPr>
          <w:rFonts w:ascii="Times New Roman CYR" w:hAnsi="Times New Roman CYR" w:cs="Times New Roman CYR"/>
          <w:sz w:val="28"/>
          <w:szCs w:val="28"/>
        </w:rPr>
        <w:t>культурно-досугового</w:t>
      </w:r>
      <w:proofErr w:type="spellEnd"/>
      <w:r>
        <w:rPr>
          <w:rFonts w:ascii="Times New Roman CYR" w:hAnsi="Times New Roman CYR" w:cs="Times New Roman CYR"/>
          <w:sz w:val="28"/>
          <w:szCs w:val="28"/>
        </w:rPr>
        <w:t xml:space="preserve"> типа в соответствии с утвержденным нормативом (распоряжение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- 10 ед.</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библиотеками;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Уровень фактической обеспеченности учреждениями культуры от нормативной потребности библиотеками в 2022 году составил 97,44 %.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Общее число библиотек и библиотек-филиалов на конец отчетного года (значение из свода годовых сведений об общедоступных (публичных) библиотеках системы Минкультуры России) – 38 ед.</w:t>
      </w: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Требуемое количество общедоступных библиотек в соответствии с утвержденными нормативами (распоряжение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- 39 ед.</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парками культуры и отдыха.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left="60" w:firstLine="660"/>
        <w:jc w:val="both"/>
        <w:rPr>
          <w:rFonts w:ascii="Times New Roman CYR" w:hAnsi="Times New Roman CYR" w:cs="Times New Roman CYR"/>
          <w:sz w:val="24"/>
          <w:szCs w:val="24"/>
        </w:rPr>
      </w:pPr>
      <w:r>
        <w:rPr>
          <w:rFonts w:ascii="Times New Roman CYR" w:hAnsi="Times New Roman CYR" w:cs="Times New Roman CYR"/>
          <w:sz w:val="28"/>
          <w:szCs w:val="28"/>
        </w:rPr>
        <w:t xml:space="preserve">Уровень фактической обеспеченности учреждениями культуры от нормативной потребности парками культуры и отдыха в 2022 году составил 0,00 %. На территории Назаровского муниципального района отсутствуют </w:t>
      </w:r>
      <w:r>
        <w:rPr>
          <w:rFonts w:ascii="Times New Roman CYR" w:hAnsi="Times New Roman CYR" w:cs="Times New Roman CYR"/>
          <w:sz w:val="28"/>
          <w:szCs w:val="28"/>
        </w:rPr>
        <w:lastRenderedPageBreak/>
        <w:t>парки культуры и отдыха.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важных направлений культурной политики района является дифференцированный подход к развитию и укреплению материально-технической базы, созданию безопасных и комфортных условий учреждений культуры, т.к. состояние и оснащение многих учреждений культуры не отвечает современным требованиям и нормативам.</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Зданий и помещений муниципальных учреждений культуры, находящихся в аварийном состоянии, в районе нет.</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Доля муниципальных учреждений культуры, здания которых требуют капитального ремонта в 2022 году, в общем количестве муниципальных учреждений культуры составляет 5,43%. Общее количество зданий и помещений муниципальных учреждений культуры на территории Назаровского муниципального района - 92 ед. В 2022 году отремонтировано 2 ед., поэтому количество зданий и помещений муниципальных учреждений культуры, требующих капитального ремонта - 5 ед. по состоянию на конец 2022 года</w:t>
      </w:r>
      <w:proofErr w:type="gramEnd"/>
      <w:r>
        <w:rPr>
          <w:rFonts w:ascii="Times New Roman CYR" w:hAnsi="Times New Roman CYR" w:cs="Times New Roman CYR"/>
          <w:sz w:val="28"/>
          <w:szCs w:val="28"/>
        </w:rPr>
        <w:t>, а именно:</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Подсосенский </w:t>
      </w:r>
      <w:proofErr w:type="spellStart"/>
      <w:r>
        <w:rPr>
          <w:rFonts w:ascii="Times New Roman CYR" w:hAnsi="Times New Roman CYR" w:cs="Times New Roman CYR"/>
          <w:sz w:val="28"/>
          <w:szCs w:val="28"/>
        </w:rPr>
        <w:t>СДК-филиал</w:t>
      </w:r>
      <w:proofErr w:type="spellEnd"/>
      <w:r>
        <w:rPr>
          <w:rFonts w:ascii="Times New Roman CYR" w:hAnsi="Times New Roman CYR" w:cs="Times New Roman CYR"/>
          <w:sz w:val="28"/>
          <w:szCs w:val="28"/>
        </w:rPr>
        <w:t xml:space="preserve"> № 3 МБУК "Назаровский РДК";</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Краснополянский </w:t>
      </w:r>
      <w:proofErr w:type="spellStart"/>
      <w:r>
        <w:rPr>
          <w:rFonts w:ascii="Times New Roman CYR" w:hAnsi="Times New Roman CYR" w:cs="Times New Roman CYR"/>
          <w:sz w:val="28"/>
          <w:szCs w:val="28"/>
        </w:rPr>
        <w:t>СДК-филиал</w:t>
      </w:r>
      <w:proofErr w:type="spellEnd"/>
      <w:r>
        <w:rPr>
          <w:rFonts w:ascii="Times New Roman CYR" w:hAnsi="Times New Roman CYR" w:cs="Times New Roman CYR"/>
          <w:sz w:val="28"/>
          <w:szCs w:val="28"/>
        </w:rPr>
        <w:t xml:space="preserve"> № 9 МБУК "Назаровский РДК";</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Ново-Соксинский</w:t>
      </w:r>
      <w:proofErr w:type="spellEnd"/>
      <w:r>
        <w:rPr>
          <w:rFonts w:ascii="Times New Roman CYR" w:hAnsi="Times New Roman CYR" w:cs="Times New Roman CYR"/>
          <w:sz w:val="28"/>
          <w:szCs w:val="28"/>
        </w:rPr>
        <w:t xml:space="preserve"> сельский </w:t>
      </w:r>
      <w:proofErr w:type="spellStart"/>
      <w:proofErr w:type="gramStart"/>
      <w:r>
        <w:rPr>
          <w:rFonts w:ascii="Times New Roman CYR" w:hAnsi="Times New Roman CYR" w:cs="Times New Roman CYR"/>
          <w:sz w:val="28"/>
          <w:szCs w:val="28"/>
        </w:rPr>
        <w:t>клуб-структурное</w:t>
      </w:r>
      <w:proofErr w:type="spellEnd"/>
      <w:proofErr w:type="gramEnd"/>
      <w:r>
        <w:rPr>
          <w:rFonts w:ascii="Times New Roman CYR" w:hAnsi="Times New Roman CYR" w:cs="Times New Roman CYR"/>
          <w:sz w:val="28"/>
          <w:szCs w:val="28"/>
        </w:rPr>
        <w:t xml:space="preserve"> подразделение "</w:t>
      </w:r>
      <w:proofErr w:type="spellStart"/>
      <w:r>
        <w:rPr>
          <w:rFonts w:ascii="Times New Roman CYR" w:hAnsi="Times New Roman CYR" w:cs="Times New Roman CYR"/>
          <w:sz w:val="28"/>
          <w:szCs w:val="28"/>
        </w:rPr>
        <w:t>Крсаноспкинского</w:t>
      </w:r>
      <w:proofErr w:type="spellEnd"/>
      <w:r>
        <w:rPr>
          <w:rFonts w:ascii="Times New Roman CYR" w:hAnsi="Times New Roman CYR" w:cs="Times New Roman CYR"/>
          <w:sz w:val="28"/>
          <w:szCs w:val="28"/>
        </w:rPr>
        <w:t xml:space="preserve"> СДК" - филиала № 10 МБУК "Назаровский РДК";</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Жгутовский</w:t>
      </w:r>
      <w:proofErr w:type="spellEnd"/>
      <w:r>
        <w:rPr>
          <w:rFonts w:ascii="Times New Roman CYR" w:hAnsi="Times New Roman CYR" w:cs="Times New Roman CYR"/>
          <w:sz w:val="28"/>
          <w:szCs w:val="28"/>
        </w:rPr>
        <w:t xml:space="preserve"> сельский </w:t>
      </w:r>
      <w:proofErr w:type="spellStart"/>
      <w:proofErr w:type="gramStart"/>
      <w:r>
        <w:rPr>
          <w:rFonts w:ascii="Times New Roman CYR" w:hAnsi="Times New Roman CYR" w:cs="Times New Roman CYR"/>
          <w:sz w:val="28"/>
          <w:szCs w:val="28"/>
        </w:rPr>
        <w:t>клуб-структурное</w:t>
      </w:r>
      <w:proofErr w:type="spellEnd"/>
      <w:proofErr w:type="gramEnd"/>
      <w:r>
        <w:rPr>
          <w:rFonts w:ascii="Times New Roman CYR" w:hAnsi="Times New Roman CYR" w:cs="Times New Roman CYR"/>
          <w:sz w:val="28"/>
          <w:szCs w:val="28"/>
        </w:rPr>
        <w:t xml:space="preserve"> подразделение "</w:t>
      </w:r>
      <w:proofErr w:type="spellStart"/>
      <w:r>
        <w:rPr>
          <w:rFonts w:ascii="Times New Roman CYR" w:hAnsi="Times New Roman CYR" w:cs="Times New Roman CYR"/>
          <w:sz w:val="28"/>
          <w:szCs w:val="28"/>
        </w:rPr>
        <w:t>Степновского</w:t>
      </w:r>
      <w:proofErr w:type="spellEnd"/>
      <w:r>
        <w:rPr>
          <w:rFonts w:ascii="Times New Roman CYR" w:hAnsi="Times New Roman CYR" w:cs="Times New Roman CYR"/>
          <w:sz w:val="28"/>
          <w:szCs w:val="28"/>
        </w:rPr>
        <w:t xml:space="preserve"> СДК"- филиала № 5 МБУК "Назаровский РДК";</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Большесосновский</w:t>
      </w:r>
      <w:proofErr w:type="spellEnd"/>
      <w:r>
        <w:rPr>
          <w:rFonts w:ascii="Times New Roman CYR" w:hAnsi="Times New Roman CYR" w:cs="Times New Roman CYR"/>
          <w:sz w:val="28"/>
          <w:szCs w:val="28"/>
        </w:rPr>
        <w:t xml:space="preserve"> сельский </w:t>
      </w:r>
      <w:proofErr w:type="spellStart"/>
      <w:proofErr w:type="gramStart"/>
      <w:r>
        <w:rPr>
          <w:rFonts w:ascii="Times New Roman CYR" w:hAnsi="Times New Roman CYR" w:cs="Times New Roman CYR"/>
          <w:sz w:val="28"/>
          <w:szCs w:val="28"/>
        </w:rPr>
        <w:t>клуб-структурное</w:t>
      </w:r>
      <w:proofErr w:type="spellEnd"/>
      <w:proofErr w:type="gramEnd"/>
      <w:r>
        <w:rPr>
          <w:rFonts w:ascii="Times New Roman CYR" w:hAnsi="Times New Roman CYR" w:cs="Times New Roman CYR"/>
          <w:sz w:val="28"/>
          <w:szCs w:val="28"/>
        </w:rPr>
        <w:t xml:space="preserve"> подразделение "</w:t>
      </w:r>
      <w:proofErr w:type="spellStart"/>
      <w:r>
        <w:rPr>
          <w:rFonts w:ascii="Times New Roman CYR" w:hAnsi="Times New Roman CYR" w:cs="Times New Roman CYR"/>
          <w:sz w:val="28"/>
          <w:szCs w:val="28"/>
        </w:rPr>
        <w:t>Красносопкинского</w:t>
      </w:r>
      <w:proofErr w:type="spellEnd"/>
      <w:r>
        <w:rPr>
          <w:rFonts w:ascii="Times New Roman CYR" w:hAnsi="Times New Roman CYR" w:cs="Times New Roman CYR"/>
          <w:sz w:val="28"/>
          <w:szCs w:val="28"/>
        </w:rPr>
        <w:t xml:space="preserve"> СДК"- </w:t>
      </w:r>
      <w:proofErr w:type="spellStart"/>
      <w:r>
        <w:rPr>
          <w:rFonts w:ascii="Times New Roman CYR" w:hAnsi="Times New Roman CYR" w:cs="Times New Roman CYR"/>
          <w:sz w:val="28"/>
          <w:szCs w:val="28"/>
        </w:rPr>
        <w:t>филала</w:t>
      </w:r>
      <w:proofErr w:type="spellEnd"/>
      <w:r>
        <w:rPr>
          <w:rFonts w:ascii="Times New Roman CYR" w:hAnsi="Times New Roman CYR" w:cs="Times New Roman CYR"/>
          <w:sz w:val="28"/>
          <w:szCs w:val="28"/>
        </w:rPr>
        <w:t xml:space="preserve"> № 10 МБУК "Назаровский РДК".</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ежегодный капитальный ремонт на 1-ом объекте культуры.</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учреждений культуры, здания которых требуют капитального ремонта в 2023 году, в общем количестве муниципальных учреждений культуры составит 4,35%, в 2024 – 3,26%, в 2025 – 2,17%.</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8"/>
          <w:szCs w:val="28"/>
        </w:rPr>
        <w:t>На территории Назаровского муниципального района объектов культурного наследия, находящихся в муниципальной собственности нет.</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V. Физическая культура и спорт</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23. Доля населения, систематически занимающегося физической культурой и спортом</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массовой физической культуры и спорта является важной составной частью социально-экономической политики, проводимой Правительством Красноярского края. Основная ее цель -  оздоровление граждан, воспитание молодежи, формирование здорового образа жизни населения, привлечение различных слоев населения к систематическим занятиям физической культурой и спортом.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Назаровском районе остро стоит проблема с состоянием здоровья населения, в первую очередь детей и молодежи, ежегодно увеличивается количество молодых людей, злоупотребляющих алкоголем, пристрастившихся к курению, употребляющих наркотики. К основным причинам, негативно влияющим на состояние здоровья населения, следует отнести состояние окружающей среды, качество и структуру питания, увеличение стрессовых нагрузок, снижение уровня физической подготовленности и физического развития практически всех социально-демографических групп населения.</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Большое значение для укрепления здоровья и организации досуга имеет занятия физической культурой и спортом.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района находится 10 сельских советов, где в 2011 году было открыто 9 физкультурно-спортивных клубов по месту жительства, в 2012 году открыт 1 физкультурно-спортивный клуб.</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1 октября 2020 года начал свою работу </w:t>
      </w:r>
      <w:r>
        <w:rPr>
          <w:rFonts w:ascii="Times New Roman CYR" w:hAnsi="Times New Roman CYR" w:cs="Times New Roman CYR"/>
          <w:color w:val="000000"/>
          <w:sz w:val="28"/>
          <w:szCs w:val="28"/>
        </w:rPr>
        <w:t>МБУ «ЦСК «Вектор»</w:t>
      </w:r>
      <w:r>
        <w:rPr>
          <w:rFonts w:ascii="Times New Roman CYR" w:hAnsi="Times New Roman CYR" w:cs="Times New Roman CYR"/>
          <w:sz w:val="28"/>
          <w:szCs w:val="28"/>
        </w:rPr>
        <w:t>, в состав центра вошли 10 физкультурно-спортивных клубов по месту жительства при сельских администрациях. Проведена агитационная работа с населением с целью пропаганды здорового образа жизни, приобретено спортивное оборудование и инвентарь в полном объеме. Работу по физкультурно-оздоровительной и спортивно-массовой направленности проводят</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инструктора по спорту.</w:t>
      </w:r>
    </w:p>
    <w:p w:rsidR="002A4918" w:rsidRDefault="008271B0">
      <w:pPr>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занятий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 населением района – секционная. Все спортивные секции проводятся в спортивных залах школ района и в спортивном комплексе п. Степной Назаровского района. Всего занимается 4284 человека, из них женщин - 2323. По сравнению с 2021 годом (3929 человека) – произошло увеличение на 355</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человек. Кроме секционных занятий, проводятся товарищеские встречи по игровым видам спорта (волейбол, футбол, мини-футбол, баскетбол). Основными видами спорта в районе являются волейбол, баскетбол, футбол, настольный теннис, хоккей. Посещение спортивного комплекса в п. </w:t>
      </w:r>
      <w:proofErr w:type="gramStart"/>
      <w:r>
        <w:rPr>
          <w:rFonts w:ascii="Times New Roman CYR" w:hAnsi="Times New Roman CYR" w:cs="Times New Roman CYR"/>
          <w:sz w:val="28"/>
          <w:szCs w:val="28"/>
        </w:rPr>
        <w:t>Степной</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Вся спортивная деятельность осуществляется в соответствии с утвержденным администрацией района годовым планом работы, включающим в себя организационные спортивные мероприятия, и календарным </w:t>
      </w:r>
      <w:r>
        <w:rPr>
          <w:rFonts w:ascii="Times New Roman CYR" w:hAnsi="Times New Roman CYR" w:cs="Times New Roman CYR"/>
          <w:sz w:val="28"/>
          <w:szCs w:val="28"/>
        </w:rPr>
        <w:lastRenderedPageBreak/>
        <w:t>планом  спортивно-массовых мероприятий, который предусматривает более             40 соревнований по видам спорта районного уровня, массовых праздников, посвященных памятным датам, участия сборных команд района в соревнованиях краевого значения и проведение традиционных комплексных спортивно-массовых мероприятий.</w:t>
      </w:r>
      <w:proofErr w:type="gramEnd"/>
      <w:r>
        <w:rPr>
          <w:rFonts w:ascii="Times New Roman CYR" w:hAnsi="Times New Roman CYR" w:cs="Times New Roman CYR"/>
          <w:sz w:val="28"/>
          <w:szCs w:val="28"/>
        </w:rPr>
        <w:t xml:space="preserve"> Ведется физкультурно-оздоровительная работа с лицами с ограниченными возможностями. Планируется увеличение мероприятий для лиц с ограниченными возможностями.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Район на сегодняшний день располагает спортивной базой (спортзалы - 15, стадионы - 3, спорткомплекс - 1, футбольные поля - 11, хоккейные коробки -7, волейбольные и баскетбольные площадки  на отделениях - 43). </w:t>
      </w:r>
    </w:p>
    <w:p w:rsidR="002A4918" w:rsidRDefault="008271B0">
      <w:pPr>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2022 году построена комплексная площадка для подвижных игр в          с. Дорохово на субсидию на строительство плоскостных сооружений в сельских территориях.</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сфере физической культуры и спорта района занято 46 штатных человек имеющих специальное физкультурное образование. 18 учителей физической культуры (3 имеют высшее физкультурное образование, 15 среднее - специальное физкультурное образование).</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В МБОУ ДО «ДЮСШ» Назаровского района работают 1 директор с высшим образованием, 1 заместитель директора с высшим образованием, 2 методиста, один со средним - специальным образованием, один с высшим образованием, 15 тренеров-преподавателей из них 9 штатных тренеров – преподавателей, 7 тренеров – преподавателей имеют внутреннее совмещение по должности «тренер». В течение года наши представители проходят курсы повышения квалификации, в которых приняли участие 5 тренеров-преподавателей.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МБУ «ЦСК «Вектор» Назаровского района </w:t>
      </w:r>
      <w:proofErr w:type="gramStart"/>
      <w:r>
        <w:rPr>
          <w:rFonts w:ascii="Times New Roman CYR" w:hAnsi="Times New Roman CYR" w:cs="Times New Roman CYR"/>
          <w:color w:val="000000"/>
          <w:sz w:val="28"/>
          <w:szCs w:val="28"/>
        </w:rPr>
        <w:t>работает 15 инструкторов по спорту из них 5 являются</w:t>
      </w:r>
      <w:proofErr w:type="gramEnd"/>
      <w:r>
        <w:rPr>
          <w:rFonts w:ascii="Times New Roman CYR" w:hAnsi="Times New Roman CYR" w:cs="Times New Roman CYR"/>
          <w:color w:val="000000"/>
          <w:sz w:val="28"/>
          <w:szCs w:val="28"/>
        </w:rPr>
        <w:t xml:space="preserve"> штатными работниками на полную ставку, 10 человек являются штатными работниками на 0,5 ставки,</w:t>
      </w:r>
      <w:r>
        <w:rPr>
          <w:rFonts w:ascii="Times New Roman CYR" w:hAnsi="Times New Roman CYR" w:cs="Times New Roman CYR"/>
          <w:color w:val="548DD4"/>
          <w:sz w:val="28"/>
          <w:szCs w:val="28"/>
        </w:rPr>
        <w:t xml:space="preserve"> </w:t>
      </w:r>
      <w:r>
        <w:rPr>
          <w:rFonts w:ascii="Times New Roman CYR" w:hAnsi="Times New Roman CYR" w:cs="Times New Roman CYR"/>
          <w:color w:val="000000"/>
          <w:sz w:val="28"/>
          <w:szCs w:val="28"/>
        </w:rPr>
        <w:t>1 инструктор по адаптивной физической культуре</w:t>
      </w:r>
      <w:r>
        <w:rPr>
          <w:rFonts w:ascii="Times New Roman CYR" w:hAnsi="Times New Roman CYR" w:cs="Times New Roman CYR"/>
          <w:color w:val="548DD4"/>
          <w:sz w:val="28"/>
          <w:szCs w:val="28"/>
        </w:rPr>
        <w:t xml:space="preserve">, </w:t>
      </w:r>
      <w:r>
        <w:rPr>
          <w:rFonts w:ascii="Times New Roman CYR" w:hAnsi="Times New Roman CYR" w:cs="Times New Roman CYR"/>
          <w:color w:val="000000"/>
          <w:sz w:val="28"/>
          <w:szCs w:val="28"/>
        </w:rPr>
        <w:t xml:space="preserve">2 инструктора- методиста: 1 инструктор-методист по адаптивному спорту и 1 инструктор-методист физкультурно-спортивной организации.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color w:val="000000"/>
          <w:sz w:val="28"/>
          <w:szCs w:val="28"/>
        </w:rPr>
        <w:t xml:space="preserve">Доля </w:t>
      </w:r>
      <w:proofErr w:type="gramStart"/>
      <w:r>
        <w:rPr>
          <w:rFonts w:ascii="Times New Roman CYR" w:hAnsi="Times New Roman CYR" w:cs="Times New Roman CYR"/>
          <w:color w:val="000000"/>
          <w:sz w:val="28"/>
          <w:szCs w:val="28"/>
        </w:rPr>
        <w:t>населения, систематически занимающегося физической культурой и спортом</w:t>
      </w:r>
      <w:r>
        <w:rPr>
          <w:rFonts w:ascii="Times New Roman CYR" w:hAnsi="Times New Roman CYR" w:cs="Times New Roman CYR"/>
          <w:sz w:val="28"/>
          <w:szCs w:val="28"/>
        </w:rPr>
        <w:t xml:space="preserve"> составляет</w:t>
      </w:r>
      <w:proofErr w:type="gramEnd"/>
      <w:r>
        <w:rPr>
          <w:rFonts w:ascii="Times New Roman CYR" w:hAnsi="Times New Roman CYR" w:cs="Times New Roman CYR"/>
          <w:sz w:val="28"/>
          <w:szCs w:val="28"/>
        </w:rPr>
        <w:t xml:space="preserve"> по Назаровскому району в 2021 – 38,24 %, 2022 – 40,65% и планируется рост значений показателя в 2023 -2025 годы.</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23.1. 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района находится 4 детских садов и                     14 филиалов.</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В 5 детских садах есть инструктор по физической культуре,                  10 общеобразовательных учреждений, на базе которых создано                                     10 физкультурно-спортивных клубов. В спортивных клубах муниципальных образовательных учреждений района занимаются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982 учащихся и 13 человек </w:t>
      </w:r>
      <w:r>
        <w:rPr>
          <w:rFonts w:ascii="Times New Roman CYR" w:hAnsi="Times New Roman CYR" w:cs="Times New Roman CYR"/>
          <w:sz w:val="28"/>
          <w:szCs w:val="28"/>
        </w:rPr>
        <w:lastRenderedPageBreak/>
        <w:t>взрослого населения в таких видах спорта, как  волейбол, баскетбол, настольный теннис, шахматы, лыжный спорт, легкая атлетика, хоккей с мячом.</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районе имеется МБОУ ДО «Детско-юношеская спортивная школа» (далее по тексту ДЮСШ), которая была открыта в 1998 г. в п. Степной, где профилировано одно отделение «вольная борьба».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2002 г. сформирована комплексная ДЮСШ по восьми видам спорта - вольная борьба, волейбол, баскетбол, лыжные гонки, настольный теннис, легкая атлетика, хоккей, футбол.</w:t>
      </w:r>
      <w:proofErr w:type="gramEnd"/>
      <w:r>
        <w:rPr>
          <w:rFonts w:ascii="Times New Roman CYR" w:hAnsi="Times New Roman CYR" w:cs="Times New Roman CYR"/>
          <w:sz w:val="28"/>
          <w:szCs w:val="28"/>
        </w:rPr>
        <w:t xml:space="preserve"> Численность занимающихся в ДЮСШ Назаровского района – 600 учащихся. </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ДЮСШ успешно реализовывает задачи, среди которых наиболее важными являются:</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максимального количества детей к занятиям физической культурой и спортом;</w:t>
      </w:r>
    </w:p>
    <w:p w:rsidR="002A4918" w:rsidRDefault="008271B0">
      <w:pPr>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укрепление здоровья и личностное развитие учащихся;</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укрепление материально-технической базы;</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необходимых условий для спортивного роста и совершенствования спортивно одаренных детей;</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подготовка спортсменов массовых разрядов и спортсменов высокой квалификации (кандидат мастера спорта);</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повышение качества работы тренерско-преподавательского состава;</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привлечение штатных специалистов высокой квалификации; </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участие в конкурсах и грантах спортивной направленности;</w:t>
      </w:r>
    </w:p>
    <w:p w:rsidR="002A4918" w:rsidRDefault="008271B0">
      <w:pPr>
        <w:tabs>
          <w:tab w:val="left" w:pos="9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сохранение контингента учащихся на всех этапах обучения. </w:t>
      </w:r>
    </w:p>
    <w:p w:rsidR="002A4918" w:rsidRDefault="008271B0">
      <w:pPr>
        <w:autoSpaceDE w:val="0"/>
        <w:autoSpaceDN w:val="0"/>
        <w:adjustRightInd w:val="0"/>
        <w:spacing w:after="0" w:line="240" w:lineRule="auto"/>
        <w:ind w:firstLine="709"/>
        <w:jc w:val="both"/>
        <w:rPr>
          <w:rFonts w:ascii="Times New Roman CYR" w:hAnsi="Times New Roman CYR" w:cs="Times New Roman CYR"/>
          <w:kern w:val="36"/>
          <w:sz w:val="28"/>
          <w:szCs w:val="28"/>
        </w:rPr>
      </w:pPr>
      <w:r>
        <w:rPr>
          <w:rFonts w:ascii="Times New Roman CYR" w:hAnsi="Times New Roman CYR" w:cs="Times New Roman CYR"/>
          <w:kern w:val="36"/>
          <w:sz w:val="28"/>
          <w:szCs w:val="28"/>
        </w:rPr>
        <w:t>Муниципальное бюджетное образовательное учреждение дополнительного образования «Назаровский районный Дом детского творчества» открыт в 1992 году. Проводят занятия по спортивному туризму, посещают 29 человек.</w:t>
      </w: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обучающихся, систематически занимающихся физической культурой и спортом, в общей численности обучающихся составляет по Назаровскому району в 2021 – 77,38 %, 2022 – 78,02% и планируется рост значений показателя в 2023 -2025 годы.</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VI. Жилищное строительство и обеспечение граждан жильем</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24. Общая площадь жилых помещений, приходящаяся в среднем на одного жителя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1-жилфонд «Сведения о жилищном фонде».</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Общая площадь всего жилищного фонда на конец года составила 436,54 тыс. кв.м. Общая площадь жилых помещений, приходящихся в среднем на одного жителя в 2022 году составила 21,23 м</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rPr>
        <w:t xml:space="preserve">, в том числе введенная в действие </w:t>
      </w:r>
      <w:r>
        <w:rPr>
          <w:rFonts w:ascii="Times New Roman CYR" w:hAnsi="Times New Roman CYR" w:cs="Times New Roman CYR"/>
          <w:sz w:val="28"/>
          <w:szCs w:val="28"/>
        </w:rPr>
        <w:lastRenderedPageBreak/>
        <w:t>за год – 1015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В последующие годы показатель соответственно составляет: 2023 г – 21,73 м</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rPr>
        <w:t>, 2024 г – 22,23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 2025 – 22,76 м</w:t>
      </w:r>
      <w:r>
        <w:rPr>
          <w:rFonts w:ascii="Times New Roman CYR" w:hAnsi="Times New Roman CYR" w:cs="Times New Roman CYR"/>
          <w:sz w:val="28"/>
          <w:szCs w:val="28"/>
          <w:vertAlign w:val="superscript"/>
        </w:rPr>
        <w:t>2</w:t>
      </w:r>
      <w:r>
        <w:rPr>
          <w:rFonts w:ascii="Times New Roman CYR" w:hAnsi="Times New Roman CYR" w:cs="Times New Roman CYR"/>
          <w:sz w:val="28"/>
          <w:szCs w:val="28"/>
        </w:rPr>
        <w:t>.</w:t>
      </w:r>
    </w:p>
    <w:p w:rsidR="002A4918" w:rsidRDefault="008271B0">
      <w:pPr>
        <w:tabs>
          <w:tab w:val="left" w:pos="420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Снижение показателя в 2022 году связано с увеличением численности населения на конец года (20560 чел.) по данным приведенным с учетом Всероссийской переписи населения 2020 года.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показателей в планируемом периоде произойдет за счет ввода в эксплуатацию жилья индивидуальными застройщиками. В свою очередь численность населения снижается.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или садового дома.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Приоритетом государственной политики является повышение доступности жилья и улучшение жилищных условий граждан. В целях реализации жилищной политики </w:t>
      </w:r>
      <w:proofErr w:type="gramStart"/>
      <w:r>
        <w:rPr>
          <w:rFonts w:ascii="Times New Roman CYR" w:hAnsi="Times New Roman CYR" w:cs="Times New Roman CYR"/>
          <w:sz w:val="28"/>
          <w:szCs w:val="28"/>
        </w:rPr>
        <w:t>утверждена долгосрочная целевая программа постановлением администрации Назаровского района от 29.10.2013 № 588-п утверждена</w:t>
      </w:r>
      <w:proofErr w:type="gramEnd"/>
      <w:r>
        <w:rPr>
          <w:rFonts w:ascii="Times New Roman CYR" w:hAnsi="Times New Roman CYR" w:cs="Times New Roman CYR"/>
          <w:sz w:val="28"/>
          <w:szCs w:val="28"/>
        </w:rPr>
        <w:t xml:space="preserve"> муниципальная программа «Подготовка документов территориального планирования и градостроительного зонирования Назаровского района». Целью программы является обеспечение устойчивого развития территории Назаровского муниципального района на основе территориального планирования и градостроительного зонирования, создание условий для рационального и эффективного управления территорией Назаровского муниципального района. Задачей программы является обеспечение документами территориального планирования сельских поселений Назаровского района за период с 2022 по 2025 годы.</w:t>
      </w:r>
    </w:p>
    <w:p w:rsidR="002A4918" w:rsidRDefault="002A4918">
      <w:pPr>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94" w:type="dxa"/>
        <w:tblLayout w:type="fixed"/>
        <w:tblLook w:val="0000"/>
      </w:tblPr>
      <w:tblGrid>
        <w:gridCol w:w="3983"/>
        <w:gridCol w:w="1060"/>
        <w:gridCol w:w="1160"/>
        <w:gridCol w:w="1200"/>
        <w:gridCol w:w="963"/>
        <w:gridCol w:w="137"/>
        <w:gridCol w:w="1220"/>
      </w:tblGrid>
      <w:tr w:rsidR="002A4918" w:rsidRPr="008271B0">
        <w:trPr>
          <w:gridAfter w:val="2"/>
          <w:wAfter w:w="1357" w:type="dxa"/>
          <w:trHeight w:val="315"/>
        </w:trPr>
        <w:tc>
          <w:tcPr>
            <w:tcW w:w="8366" w:type="dxa"/>
            <w:gridSpan w:val="5"/>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rPr>
            </w:pPr>
            <w:r w:rsidRPr="008271B0">
              <w:rPr>
                <w:rFonts w:ascii="Times New Roman CYR" w:eastAsiaTheme="minorEastAsia" w:hAnsi="Times New Roman CYR" w:cs="Times New Roman CYR"/>
                <w:b/>
                <w:bCs/>
                <w:color w:val="000000"/>
                <w:sz w:val="24"/>
                <w:szCs w:val="24"/>
              </w:rPr>
              <w:t>Расчетная таблица к показателю:</w:t>
            </w:r>
          </w:p>
        </w:tc>
      </w:tr>
      <w:tr w:rsidR="002A4918" w:rsidRPr="008271B0">
        <w:trPr>
          <w:gridAfter w:val="2"/>
          <w:wAfter w:w="1357" w:type="dxa"/>
          <w:trHeight w:val="315"/>
        </w:trPr>
        <w:tc>
          <w:tcPr>
            <w:tcW w:w="8366" w:type="dxa"/>
            <w:gridSpan w:val="5"/>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rPr>
            </w:pPr>
            <w:r w:rsidRPr="008271B0">
              <w:rPr>
                <w:rFonts w:ascii="Times New Roman CYR" w:eastAsiaTheme="minorEastAsia" w:hAnsi="Times New Roman CYR" w:cs="Times New Roman CYR"/>
                <w:b/>
                <w:bCs/>
                <w:color w:val="000000"/>
                <w:sz w:val="24"/>
                <w:szCs w:val="24"/>
              </w:rPr>
              <w:t>24. Общая площадь жилых помещений, приходящаяся в среднем на одного жителя, - всего</w:t>
            </w:r>
          </w:p>
        </w:tc>
      </w:tr>
      <w:tr w:rsidR="002A4918" w:rsidRPr="008271B0">
        <w:trPr>
          <w:trHeight w:val="518"/>
        </w:trPr>
        <w:tc>
          <w:tcPr>
            <w:tcW w:w="3983"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Наименование показателя и единицы измерения</w:t>
            </w:r>
          </w:p>
        </w:tc>
        <w:tc>
          <w:tcPr>
            <w:tcW w:w="5740" w:type="dxa"/>
            <w:gridSpan w:val="6"/>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Значения показателя</w:t>
            </w:r>
          </w:p>
        </w:tc>
      </w:tr>
      <w:tr w:rsidR="002A4918" w:rsidRPr="008271B0">
        <w:trPr>
          <w:trHeight w:val="600"/>
        </w:trPr>
        <w:tc>
          <w:tcPr>
            <w:tcW w:w="3983"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color w:val="000000"/>
              </w:rPr>
            </w:pP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2021 факт</w:t>
            </w:r>
          </w:p>
        </w:tc>
        <w:tc>
          <w:tcPr>
            <w:tcW w:w="11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2022 факт</w:t>
            </w:r>
          </w:p>
        </w:tc>
        <w:tc>
          <w:tcPr>
            <w:tcW w:w="12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2023 оценка</w:t>
            </w:r>
          </w:p>
        </w:tc>
        <w:tc>
          <w:tcPr>
            <w:tcW w:w="1100" w:type="dxa"/>
            <w:gridSpan w:val="2"/>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2024 прогноз</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2025 прогноз</w:t>
            </w:r>
          </w:p>
        </w:tc>
      </w:tr>
      <w:tr w:rsidR="002A4918" w:rsidRPr="008271B0">
        <w:trPr>
          <w:trHeight w:val="9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Общая площадь жилых помещений, кв</w:t>
            </w:r>
            <w:proofErr w:type="gramStart"/>
            <w:r w:rsidRPr="008271B0">
              <w:rPr>
                <w:rFonts w:ascii="Times New Roman CYR" w:eastAsiaTheme="minorEastAsia" w:hAnsi="Times New Roman CYR" w:cs="Times New Roman CYR"/>
                <w:color w:val="000000"/>
              </w:rPr>
              <w:t>.м</w:t>
            </w:r>
            <w:proofErr w:type="gramEnd"/>
            <w:r w:rsidRPr="008271B0">
              <w:rPr>
                <w:rFonts w:ascii="Times New Roman CYR" w:eastAsiaTheme="minorEastAsia" w:hAnsi="Times New Roman CYR" w:cs="Times New Roman CYR"/>
                <w:i/>
                <w:iCs/>
                <w:color w:val="000000"/>
              </w:rPr>
              <w:t xml:space="preserve"> (по данным статистического отчета 1-жилфонд строка 01 графа 1)</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435 930,00</w:t>
            </w:r>
          </w:p>
        </w:tc>
        <w:tc>
          <w:tcPr>
            <w:tcW w:w="11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436 540,00</w:t>
            </w:r>
          </w:p>
        </w:tc>
        <w:tc>
          <w:tcPr>
            <w:tcW w:w="12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437 140,00</w:t>
            </w:r>
          </w:p>
        </w:tc>
        <w:tc>
          <w:tcPr>
            <w:tcW w:w="1100" w:type="dxa"/>
            <w:gridSpan w:val="2"/>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437 740,00</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438 340,00</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 Введено жилых помещений за отчетный период, кв</w:t>
            </w:r>
            <w:proofErr w:type="gramStart"/>
            <w:r w:rsidRPr="008271B0">
              <w:rPr>
                <w:rFonts w:ascii="Times New Roman CYR" w:eastAsiaTheme="minorEastAsia" w:hAnsi="Times New Roman CYR" w:cs="Times New Roman CYR"/>
                <w:color w:val="000000"/>
              </w:rPr>
              <w:t>.м</w:t>
            </w:r>
            <w:proofErr w:type="gramEnd"/>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583,00</w:t>
            </w:r>
          </w:p>
        </w:tc>
        <w:tc>
          <w:tcPr>
            <w:tcW w:w="11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1 015,00</w:t>
            </w:r>
          </w:p>
        </w:tc>
        <w:tc>
          <w:tcPr>
            <w:tcW w:w="12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1 000,00</w:t>
            </w:r>
          </w:p>
        </w:tc>
        <w:tc>
          <w:tcPr>
            <w:tcW w:w="1100" w:type="dxa"/>
            <w:gridSpan w:val="2"/>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1 000,00</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1 000,00</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3. Выбыло жилых помещений за отчетный период, кв</w:t>
            </w:r>
            <w:proofErr w:type="gramStart"/>
            <w:r w:rsidRPr="008271B0">
              <w:rPr>
                <w:rFonts w:ascii="Times New Roman CYR" w:eastAsiaTheme="minorEastAsia" w:hAnsi="Times New Roman CYR" w:cs="Times New Roman CYR"/>
                <w:color w:val="000000"/>
              </w:rPr>
              <w:t>.м</w:t>
            </w:r>
            <w:proofErr w:type="gramEnd"/>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333,00</w:t>
            </w:r>
          </w:p>
        </w:tc>
        <w:tc>
          <w:tcPr>
            <w:tcW w:w="11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405,00</w:t>
            </w:r>
          </w:p>
        </w:tc>
        <w:tc>
          <w:tcPr>
            <w:tcW w:w="12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400,00</w:t>
            </w:r>
          </w:p>
        </w:tc>
        <w:tc>
          <w:tcPr>
            <w:tcW w:w="1100" w:type="dxa"/>
            <w:gridSpan w:val="2"/>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400,00</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400,00</w:t>
            </w:r>
          </w:p>
        </w:tc>
      </w:tr>
      <w:tr w:rsidR="002A4918" w:rsidRPr="008271B0">
        <w:trPr>
          <w:trHeight w:val="9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4.</w:t>
            </w:r>
            <w:r w:rsidRPr="008271B0">
              <w:rPr>
                <w:rFonts w:ascii="Times New Roman CYR" w:eastAsiaTheme="minorEastAsia" w:hAnsi="Times New Roman CYR" w:cs="Times New Roman CYR"/>
                <w:color w:val="C00000"/>
              </w:rPr>
              <w:t xml:space="preserve"> </w:t>
            </w:r>
            <w:r w:rsidRPr="008271B0">
              <w:rPr>
                <w:rFonts w:ascii="Times New Roman CYR" w:eastAsiaTheme="minorEastAsia" w:hAnsi="Times New Roman CYR" w:cs="Times New Roman CYR"/>
                <w:color w:val="000000"/>
              </w:rPr>
              <w:t xml:space="preserve">Численность постоянного населения муниципального, городского округа (муниципального </w:t>
            </w:r>
            <w:r w:rsidRPr="008271B0">
              <w:rPr>
                <w:rFonts w:ascii="Times New Roman CYR" w:eastAsiaTheme="minorEastAsia" w:hAnsi="Times New Roman CYR" w:cs="Times New Roman CYR"/>
              </w:rPr>
              <w:t xml:space="preserve">района) </w:t>
            </w:r>
            <w:r w:rsidRPr="008271B0">
              <w:rPr>
                <w:rFonts w:ascii="Times New Roman CYR" w:eastAsiaTheme="minorEastAsia" w:hAnsi="Times New Roman CYR" w:cs="Times New Roman CYR"/>
                <w:b/>
                <w:bCs/>
              </w:rPr>
              <w:t>на</w:t>
            </w:r>
            <w:r w:rsidRPr="008271B0">
              <w:rPr>
                <w:rFonts w:ascii="Times New Roman CYR" w:eastAsiaTheme="minorEastAsia" w:hAnsi="Times New Roman CYR" w:cs="Times New Roman CYR"/>
              </w:rPr>
              <w:t xml:space="preserve"> </w:t>
            </w:r>
            <w:r w:rsidRPr="008271B0">
              <w:rPr>
                <w:rFonts w:ascii="Times New Roman CYR" w:eastAsiaTheme="minorEastAsia" w:hAnsi="Times New Roman CYR" w:cs="Times New Roman CYR"/>
                <w:b/>
                <w:bCs/>
              </w:rPr>
              <w:t>конец отчетного года</w:t>
            </w:r>
            <w:r w:rsidRPr="008271B0">
              <w:rPr>
                <w:rFonts w:ascii="Times New Roman CYR" w:eastAsiaTheme="minorEastAsia" w:hAnsi="Times New Roman CYR" w:cs="Times New Roman CYR"/>
              </w:rPr>
              <w:t>, чел.</w:t>
            </w:r>
          </w:p>
        </w:tc>
        <w:tc>
          <w:tcPr>
            <w:tcW w:w="10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20 102</w:t>
            </w:r>
          </w:p>
        </w:tc>
        <w:tc>
          <w:tcPr>
            <w:tcW w:w="11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20 560</w:t>
            </w:r>
          </w:p>
        </w:tc>
        <w:tc>
          <w:tcPr>
            <w:tcW w:w="12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20 104</w:t>
            </w:r>
          </w:p>
        </w:tc>
        <w:tc>
          <w:tcPr>
            <w:tcW w:w="1100" w:type="dxa"/>
            <w:gridSpan w:val="2"/>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19 660</w:t>
            </w:r>
          </w:p>
        </w:tc>
        <w:tc>
          <w:tcPr>
            <w:tcW w:w="122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18"/>
                <w:szCs w:val="18"/>
              </w:rPr>
            </w:pPr>
            <w:r w:rsidRPr="008271B0">
              <w:rPr>
                <w:rFonts w:ascii="Times New Roman CYR" w:eastAsiaTheme="minorEastAsia" w:hAnsi="Times New Roman CYR" w:cs="Times New Roman CYR"/>
                <w:color w:val="000000"/>
                <w:sz w:val="18"/>
                <w:szCs w:val="18"/>
              </w:rPr>
              <w:t>19 219</w:t>
            </w:r>
          </w:p>
        </w:tc>
      </w:tr>
      <w:tr w:rsidR="002A4918" w:rsidRPr="008271B0">
        <w:trPr>
          <w:trHeight w:val="855"/>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lastRenderedPageBreak/>
              <w:t>5. Общая площадь жилых помещений, приходящаяся в среднем на одного жителя (стр. 1/ стр.4)</w:t>
            </w:r>
          </w:p>
        </w:tc>
        <w:tc>
          <w:tcPr>
            <w:tcW w:w="10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18"/>
                <w:szCs w:val="18"/>
              </w:rPr>
            </w:pPr>
            <w:r w:rsidRPr="008271B0">
              <w:rPr>
                <w:rFonts w:ascii="Times New Roman CYR" w:eastAsiaTheme="minorEastAsia" w:hAnsi="Times New Roman CYR" w:cs="Times New Roman CYR"/>
                <w:b/>
                <w:bCs/>
                <w:color w:val="000000"/>
                <w:sz w:val="18"/>
                <w:szCs w:val="18"/>
              </w:rPr>
              <w:t>21,69</w:t>
            </w:r>
          </w:p>
        </w:tc>
        <w:tc>
          <w:tcPr>
            <w:tcW w:w="11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18"/>
                <w:szCs w:val="18"/>
              </w:rPr>
            </w:pPr>
            <w:r w:rsidRPr="008271B0">
              <w:rPr>
                <w:rFonts w:ascii="Times New Roman CYR" w:eastAsiaTheme="minorEastAsia" w:hAnsi="Times New Roman CYR" w:cs="Times New Roman CYR"/>
                <w:b/>
                <w:bCs/>
                <w:color w:val="000000"/>
                <w:sz w:val="18"/>
                <w:szCs w:val="18"/>
              </w:rPr>
              <w:t>21,23</w:t>
            </w:r>
          </w:p>
        </w:tc>
        <w:tc>
          <w:tcPr>
            <w:tcW w:w="12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18"/>
                <w:szCs w:val="18"/>
              </w:rPr>
            </w:pPr>
            <w:r w:rsidRPr="008271B0">
              <w:rPr>
                <w:rFonts w:ascii="Times New Roman CYR" w:eastAsiaTheme="minorEastAsia" w:hAnsi="Times New Roman CYR" w:cs="Times New Roman CYR"/>
                <w:b/>
                <w:bCs/>
                <w:color w:val="000000"/>
                <w:sz w:val="18"/>
                <w:szCs w:val="18"/>
              </w:rPr>
              <w:t>21,74</w:t>
            </w:r>
          </w:p>
        </w:tc>
        <w:tc>
          <w:tcPr>
            <w:tcW w:w="1100" w:type="dxa"/>
            <w:gridSpan w:val="2"/>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18"/>
                <w:szCs w:val="18"/>
              </w:rPr>
            </w:pPr>
            <w:r w:rsidRPr="008271B0">
              <w:rPr>
                <w:rFonts w:ascii="Times New Roman CYR" w:eastAsiaTheme="minorEastAsia" w:hAnsi="Times New Roman CYR" w:cs="Times New Roman CYR"/>
                <w:b/>
                <w:bCs/>
                <w:color w:val="000000"/>
                <w:sz w:val="18"/>
                <w:szCs w:val="18"/>
              </w:rPr>
              <w:t>22,27</w:t>
            </w:r>
          </w:p>
        </w:tc>
        <w:tc>
          <w:tcPr>
            <w:tcW w:w="122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18"/>
                <w:szCs w:val="18"/>
              </w:rPr>
            </w:pPr>
            <w:r w:rsidRPr="008271B0">
              <w:rPr>
                <w:rFonts w:ascii="Times New Roman CYR" w:eastAsiaTheme="minorEastAsia" w:hAnsi="Times New Roman CYR" w:cs="Times New Roman CYR"/>
                <w:b/>
                <w:bCs/>
                <w:color w:val="000000"/>
                <w:sz w:val="18"/>
                <w:szCs w:val="18"/>
              </w:rPr>
              <w:t>22,81</w:t>
            </w:r>
          </w:p>
        </w:tc>
      </w:tr>
    </w:tbl>
    <w:p w:rsidR="002A4918" w:rsidRDefault="002A4918">
      <w:pPr>
        <w:autoSpaceDE w:val="0"/>
        <w:autoSpaceDN w:val="0"/>
        <w:adjustRightInd w:val="0"/>
        <w:spacing w:after="0" w:line="240" w:lineRule="auto"/>
        <w:ind w:firstLine="709"/>
        <w:jc w:val="both"/>
        <w:rPr>
          <w:rFonts w:cs="Calibri"/>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24.1. в том числе </w:t>
      </w:r>
      <w:proofErr w:type="gramStart"/>
      <w:r>
        <w:rPr>
          <w:rFonts w:ascii="Times New Roman CYR" w:hAnsi="Times New Roman CYR" w:cs="Times New Roman CYR"/>
          <w:b/>
          <w:bCs/>
          <w:color w:val="000000"/>
          <w:sz w:val="28"/>
          <w:szCs w:val="28"/>
        </w:rPr>
        <w:t>введенная</w:t>
      </w:r>
      <w:proofErr w:type="gramEnd"/>
      <w:r>
        <w:rPr>
          <w:rFonts w:ascii="Times New Roman CYR" w:hAnsi="Times New Roman CYR" w:cs="Times New Roman CYR"/>
          <w:b/>
          <w:bCs/>
          <w:color w:val="000000"/>
          <w:sz w:val="28"/>
          <w:szCs w:val="28"/>
        </w:rPr>
        <w:t xml:space="preserve"> в действие за один год</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 федерального статистического наблюдения № С-1 «Сведения о вводе в эксплуатацию зданий и сооружений», № ИЖС «Сведения о построенных населением жилых домах».</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Назаровском районе за 2022 год введено 1015 кв. м. общей площади жилых домов, в 2021 году – 583 кв.м.</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планируемом периоде значения показателя на уровне 2022 года за счет строительства или реконструкции объекта индивидуального жилищного строительства или садового дома.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района строительство многоквартирных домов не ведется, действующие разрешения на строительство в отношении многоквартирных домов отсутствуют.</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Ввод объектов индивидуального жилищного строительства запланирован на 2023 год – 1000 кв.м., на 2024 год – 1000 кв.м., на 2025 год – 1000 кв.м.</w:t>
      </w:r>
    </w:p>
    <w:tbl>
      <w:tblPr>
        <w:tblW w:w="0" w:type="auto"/>
        <w:tblInd w:w="94" w:type="dxa"/>
        <w:tblLayout w:type="fixed"/>
        <w:tblLook w:val="0000"/>
      </w:tblPr>
      <w:tblGrid>
        <w:gridCol w:w="4834"/>
        <w:gridCol w:w="960"/>
        <w:gridCol w:w="960"/>
        <w:gridCol w:w="960"/>
        <w:gridCol w:w="960"/>
        <w:gridCol w:w="960"/>
      </w:tblGrid>
      <w:tr w:rsidR="002A4918" w:rsidRPr="008271B0">
        <w:trPr>
          <w:trHeight w:val="315"/>
        </w:trPr>
        <w:tc>
          <w:tcPr>
            <w:tcW w:w="9634" w:type="dxa"/>
            <w:gridSpan w:val="6"/>
            <w:tcBorders>
              <w:top w:val="nil"/>
              <w:left w:val="nil"/>
              <w:bottom w:val="nil"/>
              <w:right w:val="nil"/>
            </w:tcBorders>
            <w:vAlign w:val="center"/>
          </w:tcPr>
          <w:p w:rsidR="002A4918" w:rsidRPr="008271B0" w:rsidRDefault="002A4918">
            <w:pPr>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rPr>
            </w:pPr>
          </w:p>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rPr>
            </w:pPr>
            <w:r w:rsidRPr="008271B0">
              <w:rPr>
                <w:rFonts w:ascii="Times New Roman CYR" w:eastAsiaTheme="minorEastAsia" w:hAnsi="Times New Roman CYR" w:cs="Times New Roman CYR"/>
                <w:b/>
                <w:bCs/>
                <w:color w:val="000000"/>
                <w:sz w:val="24"/>
                <w:szCs w:val="24"/>
              </w:rPr>
              <w:t>Расчетная таблица к показателю:</w:t>
            </w:r>
          </w:p>
        </w:tc>
      </w:tr>
      <w:tr w:rsidR="002A4918" w:rsidRPr="008271B0">
        <w:trPr>
          <w:trHeight w:val="769"/>
        </w:trPr>
        <w:tc>
          <w:tcPr>
            <w:tcW w:w="9634"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 xml:space="preserve">24.1. Общая площадь жилых помещений, введенная в действие за год, в среднем на одного жителя края </w:t>
            </w:r>
          </w:p>
        </w:tc>
      </w:tr>
      <w:tr w:rsidR="002A4918" w:rsidRPr="008271B0">
        <w:trPr>
          <w:trHeight w:val="518"/>
        </w:trPr>
        <w:tc>
          <w:tcPr>
            <w:tcW w:w="4834"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Значения показателя</w:t>
            </w:r>
          </w:p>
        </w:tc>
      </w:tr>
      <w:tr w:rsidR="002A4918" w:rsidRPr="008271B0">
        <w:trPr>
          <w:trHeight w:val="600"/>
        </w:trPr>
        <w:tc>
          <w:tcPr>
            <w:tcW w:w="4834"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color w:val="000000"/>
              </w:rPr>
            </w:pP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2021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2022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2023 оценка</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2024 прогноз</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2025 прогноз</w:t>
            </w:r>
          </w:p>
        </w:tc>
      </w:tr>
      <w:tr w:rsidR="002A4918" w:rsidRPr="008271B0">
        <w:trPr>
          <w:trHeight w:val="3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Введено всего, кв</w:t>
            </w:r>
            <w:proofErr w:type="gramStart"/>
            <w:r w:rsidRPr="008271B0">
              <w:rPr>
                <w:rFonts w:ascii="Times New Roman CYR" w:eastAsiaTheme="minorEastAsia" w:hAnsi="Times New Roman CYR" w:cs="Times New Roman CYR"/>
                <w:color w:val="000000"/>
              </w:rPr>
              <w:t>.м</w:t>
            </w:r>
            <w:proofErr w:type="gramEnd"/>
            <w:r w:rsidRPr="008271B0">
              <w:rPr>
                <w:rFonts w:ascii="Times New Roman CYR" w:eastAsiaTheme="minorEastAsia" w:hAnsi="Times New Roman CYR" w:cs="Times New Roman CYR"/>
                <w:color w:val="000000"/>
              </w:rPr>
              <w:t>, в том числе</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583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1 015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r>
      <w:tr w:rsidR="002A4918" w:rsidRPr="008271B0">
        <w:trPr>
          <w:trHeight w:val="3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1.1. индивидуальное жилищное строительство, кв</w:t>
            </w:r>
            <w:proofErr w:type="gramStart"/>
            <w:r w:rsidRPr="008271B0">
              <w:rPr>
                <w:rFonts w:ascii="Times New Roman CYR" w:eastAsiaTheme="minorEastAsia" w:hAnsi="Times New Roman CYR" w:cs="Times New Roman CYR"/>
                <w:color w:val="000000"/>
              </w:rPr>
              <w:t>.м</w:t>
            </w:r>
            <w:proofErr w:type="gramEnd"/>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583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1 015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1 000</w:t>
            </w:r>
          </w:p>
        </w:tc>
      </w:tr>
      <w:tr w:rsidR="002A4918" w:rsidRPr="008271B0">
        <w:trPr>
          <w:trHeight w:val="3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1.2. многоквартирное строительство, кв</w:t>
            </w:r>
            <w:proofErr w:type="gramStart"/>
            <w:r w:rsidRPr="008271B0">
              <w:rPr>
                <w:rFonts w:ascii="Times New Roman CYR" w:eastAsiaTheme="minorEastAsia" w:hAnsi="Times New Roman CYR" w:cs="Times New Roman CYR"/>
                <w:color w:val="000000"/>
              </w:rPr>
              <w:t>.м</w:t>
            </w:r>
            <w:proofErr w:type="gramEnd"/>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0</w:t>
            </w:r>
          </w:p>
        </w:tc>
      </w:tr>
      <w:tr w:rsidR="002A4918" w:rsidRPr="008271B0">
        <w:trPr>
          <w:trHeight w:val="9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w:t>
            </w:r>
            <w:r w:rsidRPr="008271B0">
              <w:rPr>
                <w:rFonts w:ascii="Times New Roman CYR" w:eastAsiaTheme="minorEastAsia" w:hAnsi="Times New Roman CYR" w:cs="Times New Roman CYR"/>
              </w:rPr>
              <w:t xml:space="preserve">. </w:t>
            </w:r>
            <w:r w:rsidRPr="008271B0">
              <w:rPr>
                <w:rFonts w:ascii="Times New Roman CYR" w:eastAsiaTheme="minorEastAsia" w:hAnsi="Times New Roman CYR" w:cs="Times New Roman CYR"/>
                <w:b/>
                <w:bCs/>
              </w:rPr>
              <w:t>Среднегодовая</w:t>
            </w:r>
            <w:r w:rsidRPr="008271B0">
              <w:rPr>
                <w:rFonts w:ascii="Times New Roman CYR" w:eastAsiaTheme="minorEastAsia" w:hAnsi="Times New Roman CYR" w:cs="Times New Roman CYR"/>
              </w:rPr>
              <w:t xml:space="preserve"> численность</w:t>
            </w:r>
            <w:r w:rsidRPr="008271B0">
              <w:rPr>
                <w:rFonts w:ascii="Times New Roman CYR" w:eastAsiaTheme="minorEastAsia" w:hAnsi="Times New Roman CYR" w:cs="Times New Roman CYR"/>
                <w:color w:val="000000"/>
              </w:rPr>
              <w:t xml:space="preserve"> постоянного населения муниципального, городского округа (муниципального района),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20 364</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20 779</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19 897</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19 447</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19 005</w:t>
            </w:r>
          </w:p>
        </w:tc>
      </w:tr>
      <w:tr w:rsidR="002A4918" w:rsidRPr="008271B0">
        <w:trPr>
          <w:trHeight w:val="855"/>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3. Общая площадь жилых помещений, введенная в действие за один год, приходящаяся в среднем на одного жителя (стр. 1/ стр.2)</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0,03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0,05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0,05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0,05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0,05</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25. Площадь земельных участков, предоставленных для строительства, в расчете на 10 тыс. человек населения, 25.1. в том числе земельных участков, предоставленных для жилищного строительства, индивидуального строительства и комплексного освоения в целях </w:t>
      </w:r>
      <w:r>
        <w:rPr>
          <w:rFonts w:ascii="Times New Roman CYR" w:hAnsi="Times New Roman CYR" w:cs="Times New Roman CYR"/>
          <w:b/>
          <w:bCs/>
          <w:color w:val="000000"/>
          <w:sz w:val="28"/>
          <w:szCs w:val="28"/>
        </w:rPr>
        <w:lastRenderedPageBreak/>
        <w:t>жилищного строительства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Назаровского муниципального района в 2022 году предоставлены для строительства земельные участки, общей площадью 0,63 га. В последующие годы по оценке показатель соответственно составит: 2023 г. – 0,0,85 га, 2024 г. – 1,05 га, 2025 г. – 1,30 га.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муниципального района земельные участки предоставлены для ведения личного подсобного хозяйства (с правом строительства жилого дома) в 2022 году - 3 участка общей площадью 0,63 га, в 2021 году - 2 участка общей площадью 0,44 га.</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плановый период 2023-2025 годы ожидаем рост значений показателя, что связано с увеличением числа заявителей на предоставление земельных участков для ведения личного подсобного хозяйства (с правом строительства жилого дома). </w:t>
      </w:r>
    </w:p>
    <w:tbl>
      <w:tblPr>
        <w:tblW w:w="0" w:type="auto"/>
        <w:tblInd w:w="93" w:type="dxa"/>
        <w:tblLayout w:type="fixed"/>
        <w:tblLook w:val="0000"/>
      </w:tblPr>
      <w:tblGrid>
        <w:gridCol w:w="4977"/>
        <w:gridCol w:w="960"/>
        <w:gridCol w:w="960"/>
        <w:gridCol w:w="960"/>
        <w:gridCol w:w="960"/>
        <w:gridCol w:w="960"/>
      </w:tblGrid>
      <w:tr w:rsidR="002A4918" w:rsidRPr="008271B0">
        <w:trPr>
          <w:trHeight w:val="315"/>
        </w:trPr>
        <w:tc>
          <w:tcPr>
            <w:tcW w:w="9777"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8271B0">
              <w:rPr>
                <w:rFonts w:ascii="Times New Roman CYR" w:eastAsiaTheme="minorEastAsia" w:hAnsi="Times New Roman CYR" w:cs="Times New Roman CYR"/>
                <w:b/>
                <w:bCs/>
                <w:sz w:val="24"/>
                <w:szCs w:val="24"/>
              </w:rPr>
              <w:t>Расчетная таблица к показателям:</w:t>
            </w:r>
          </w:p>
        </w:tc>
      </w:tr>
      <w:tr w:rsidR="002A4918" w:rsidRPr="008271B0">
        <w:trPr>
          <w:trHeight w:val="1598"/>
        </w:trPr>
        <w:tc>
          <w:tcPr>
            <w:tcW w:w="9777"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25. Площадь земельных участков, предоставленных для строительства, в расчете на 10 тыс. человек населения, всего</w:t>
            </w:r>
            <w:r w:rsidRPr="008271B0">
              <w:rPr>
                <w:rFonts w:ascii="Times New Roman CYR" w:eastAsiaTheme="minorEastAsia" w:hAnsi="Times New Roman CYR" w:cs="Times New Roman CYR"/>
                <w:b/>
                <w:bCs/>
              </w:rPr>
              <w:br/>
              <w:t>25.1.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r>
      <w:tr w:rsidR="002A4918" w:rsidRPr="008271B0">
        <w:trPr>
          <w:trHeight w:val="300"/>
        </w:trPr>
        <w:tc>
          <w:tcPr>
            <w:tcW w:w="4977"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Значения показателя</w:t>
            </w:r>
          </w:p>
        </w:tc>
      </w:tr>
      <w:tr w:rsidR="002A4918" w:rsidRPr="008271B0">
        <w:trPr>
          <w:trHeight w:val="600"/>
        </w:trPr>
        <w:tc>
          <w:tcPr>
            <w:tcW w:w="4977"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 оценка</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 прогноз</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 прогноз</w:t>
            </w:r>
          </w:p>
        </w:tc>
      </w:tr>
      <w:tr w:rsidR="002A4918" w:rsidRPr="008271B0">
        <w:trPr>
          <w:trHeight w:val="600"/>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1. Площадь земельных участков, предоставленных для строительства, </w:t>
            </w:r>
            <w:proofErr w:type="gramStart"/>
            <w:r w:rsidRPr="008271B0">
              <w:rPr>
                <w:rFonts w:ascii="Times New Roman CYR" w:eastAsiaTheme="minorEastAsia" w:hAnsi="Times New Roman CYR" w:cs="Times New Roman CYR"/>
              </w:rPr>
              <w:t>га</w:t>
            </w:r>
            <w:proofErr w:type="gramEnd"/>
            <w:r w:rsidRPr="008271B0">
              <w:rPr>
                <w:rFonts w:ascii="Times New Roman CYR" w:eastAsiaTheme="minorEastAsia" w:hAnsi="Times New Roman CYR" w:cs="Times New Roman CYR"/>
              </w:rPr>
              <w:t>,  всего</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0,44</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0,63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0,85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1,05</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1,30</w:t>
            </w:r>
          </w:p>
        </w:tc>
      </w:tr>
      <w:tr w:rsidR="002A4918" w:rsidRPr="008271B0">
        <w:trPr>
          <w:trHeight w:val="349"/>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rPr>
            </w:pPr>
            <w:r w:rsidRPr="008271B0">
              <w:rPr>
                <w:rFonts w:ascii="Times New Roman CYR" w:eastAsiaTheme="minorEastAsia" w:hAnsi="Times New Roman CYR" w:cs="Times New Roman CYR"/>
              </w:rPr>
              <w:t>1.1. для жилищного строительства (в т.ч. для ИЖС),  га</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0,44</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0,63</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0,85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1,05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1,30</w:t>
            </w:r>
          </w:p>
        </w:tc>
      </w:tr>
      <w:tr w:rsidR="002A4918" w:rsidRPr="008271B0">
        <w:trPr>
          <w:trHeight w:val="600"/>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1.2. для комплексного освоения в целях жилищного строительства, </w:t>
            </w:r>
            <w:proofErr w:type="gramStart"/>
            <w:r w:rsidRPr="008271B0">
              <w:rPr>
                <w:rFonts w:ascii="Times New Roman CYR" w:eastAsiaTheme="minorEastAsia" w:hAnsi="Times New Roman CYR" w:cs="Times New Roman CYR"/>
              </w:rPr>
              <w:t>га</w:t>
            </w:r>
            <w:proofErr w:type="gramEnd"/>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r>
      <w:tr w:rsidR="002A4918" w:rsidRPr="008271B0">
        <w:trPr>
          <w:trHeight w:val="600"/>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ind w:firstLine="220"/>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1.3. для строительства объектов, не являющихся объектами жилищного строительства, </w:t>
            </w:r>
            <w:proofErr w:type="gramStart"/>
            <w:r w:rsidRPr="008271B0">
              <w:rPr>
                <w:rFonts w:ascii="Times New Roman CYR" w:eastAsiaTheme="minorEastAsia" w:hAnsi="Times New Roman CYR" w:cs="Times New Roman CYR"/>
              </w:rPr>
              <w:t>га</w:t>
            </w:r>
            <w:proofErr w:type="gramEnd"/>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0,00</w:t>
            </w:r>
          </w:p>
        </w:tc>
      </w:tr>
      <w:tr w:rsidR="002A4918" w:rsidRPr="008271B0">
        <w:trPr>
          <w:trHeight w:val="900"/>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2. </w:t>
            </w:r>
            <w:r w:rsidRPr="008271B0">
              <w:rPr>
                <w:rFonts w:ascii="Times New Roman CYR" w:eastAsiaTheme="minorEastAsia" w:hAnsi="Times New Roman CYR" w:cs="Times New Roman CYR"/>
                <w:b/>
                <w:bCs/>
              </w:rPr>
              <w:t>Среднегодовая</w:t>
            </w:r>
            <w:r w:rsidRPr="008271B0">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20 364</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20779</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19897</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19447</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19005</w:t>
            </w:r>
          </w:p>
        </w:tc>
      </w:tr>
      <w:tr w:rsidR="002A4918" w:rsidRPr="008271B0">
        <w:trPr>
          <w:trHeight w:val="855"/>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 Площадь земельных участков, предоставленных для строительства, в расчете на 10 тыс. человек населения – всего (стр. 1/стр.2*10000)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0,22</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0,30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0,43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0,54</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0,68</w:t>
            </w:r>
          </w:p>
        </w:tc>
      </w:tr>
      <w:tr w:rsidR="002A4918" w:rsidRPr="008271B0">
        <w:trPr>
          <w:trHeight w:val="1425"/>
        </w:trPr>
        <w:tc>
          <w:tcPr>
            <w:tcW w:w="4977"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4.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(стр.1.1+стр.1.2/стр.2*10000)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0,22</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0,30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0,43</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0,54</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0,68</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26. 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рассчитан по земельным участкам, решение о предоставлении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которых или подписание протокола о результатах торгов </w:t>
      </w:r>
      <w:proofErr w:type="gramStart"/>
      <w:r>
        <w:rPr>
          <w:rFonts w:ascii="Times New Roman CYR" w:hAnsi="Times New Roman CYR" w:cs="Times New Roman CYR"/>
          <w:sz w:val="28"/>
          <w:szCs w:val="28"/>
        </w:rPr>
        <w:t>было</w:t>
      </w:r>
      <w:proofErr w:type="gramEnd"/>
      <w:r>
        <w:rPr>
          <w:rFonts w:ascii="Times New Roman CYR" w:hAnsi="Times New Roman CYR" w:cs="Times New Roman CYR"/>
          <w:sz w:val="28"/>
          <w:szCs w:val="28"/>
        </w:rPr>
        <w:t xml:space="preserve"> принято начиная с 1 января 2005 года. При этом учитываются земельные участки, по которым выдано разрешение на строительство </w:t>
      </w:r>
      <w:r>
        <w:rPr>
          <w:rFonts w:ascii="Times New Roman CYR" w:hAnsi="Times New Roman CYR" w:cs="Times New Roman CYR"/>
          <w:b/>
          <w:bCs/>
          <w:sz w:val="28"/>
          <w:szCs w:val="28"/>
        </w:rPr>
        <w:t>и по которым срок введения объекта истек</w:t>
      </w:r>
      <w:r>
        <w:rPr>
          <w:rFonts w:ascii="Times New Roman CYR" w:hAnsi="Times New Roman CYR" w:cs="Times New Roman CYR"/>
          <w:sz w:val="28"/>
          <w:szCs w:val="28"/>
        </w:rPr>
        <w:t xml:space="preserve"> (по состоянию на 31 декабря 2022 года).</w:t>
      </w:r>
    </w:p>
    <w:p w:rsidR="002A4918" w:rsidRDefault="008271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В отношении объектов жилищного строительства учитываются только данные по строительству многоквартирных жилых домов.</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26.1. объектов жилищного строительства - в течение 3 лет</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Назаровского района строительство многоквартирных</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домов не ведется, действующие разрешения на строительство в отношении многоквартирных домов отсутствуют.</w:t>
      </w:r>
    </w:p>
    <w:p w:rsidR="002A4918" w:rsidRDefault="002A4918">
      <w:pPr>
        <w:widowControl w:val="0"/>
        <w:autoSpaceDE w:val="0"/>
        <w:autoSpaceDN w:val="0"/>
        <w:adjustRightInd w:val="0"/>
        <w:spacing w:after="0" w:line="240" w:lineRule="auto"/>
        <w:ind w:left="140" w:firstLine="580"/>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276"/>
        <w:gridCol w:w="2126"/>
        <w:gridCol w:w="1521"/>
        <w:gridCol w:w="1457"/>
        <w:gridCol w:w="1560"/>
      </w:tblGrid>
      <w:tr w:rsidR="002A4918" w:rsidRPr="008271B0">
        <w:trPr>
          <w:trHeight w:val="1240"/>
        </w:trPr>
        <w:tc>
          <w:tcPr>
            <w:tcW w:w="9641" w:type="dxa"/>
            <w:gridSpan w:val="6"/>
            <w:tcBorders>
              <w:top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26.1. Площадь земельных участков, предоставленных для </w:t>
            </w:r>
            <w:r w:rsidRPr="008271B0">
              <w:rPr>
                <w:rFonts w:ascii="Times New Roman CYR" w:eastAsiaTheme="minorEastAsia" w:hAnsi="Times New Roman CYR" w:cs="Times New Roman CYR"/>
                <w:b/>
                <w:bCs/>
                <w:sz w:val="20"/>
                <w:szCs w:val="20"/>
              </w:rPr>
              <w:t>жилищного строительства</w:t>
            </w:r>
            <w:r w:rsidRPr="008271B0">
              <w:rPr>
                <w:rFonts w:ascii="Times New Roman CYR" w:eastAsiaTheme="minorEastAsia" w:hAnsi="Times New Roman CYR" w:cs="Times New Roman CYR"/>
                <w:sz w:val="20"/>
                <w:szCs w:val="20"/>
              </w:rPr>
              <w:t xml:space="preserve">, в отношении которых </w:t>
            </w:r>
            <w:proofErr w:type="gramStart"/>
            <w:r w:rsidRPr="008271B0">
              <w:rPr>
                <w:rFonts w:ascii="Times New Roman CYR" w:eastAsiaTheme="minorEastAsia" w:hAnsi="Times New Roman CYR" w:cs="Times New Roman CYR"/>
                <w:sz w:val="20"/>
                <w:szCs w:val="20"/>
              </w:rPr>
              <w:t>с даты принятия</w:t>
            </w:r>
            <w:proofErr w:type="gramEnd"/>
            <w:r w:rsidRPr="008271B0">
              <w:rPr>
                <w:rFonts w:ascii="Times New Roman CYR" w:eastAsiaTheme="minorEastAsia" w:hAnsi="Times New Roman CYR" w:cs="Times New Roman CY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8271B0">
              <w:rPr>
                <w:rFonts w:ascii="Times New Roman CYR" w:eastAsiaTheme="minorEastAsia" w:hAnsi="Times New Roman CYR" w:cs="Times New Roman CYR"/>
                <w:b/>
                <w:bCs/>
                <w:sz w:val="20"/>
                <w:szCs w:val="20"/>
              </w:rPr>
              <w:t>3 лет</w:t>
            </w:r>
            <w:r w:rsidRPr="008271B0">
              <w:rPr>
                <w:rFonts w:ascii="Times New Roman CYR" w:eastAsiaTheme="minorEastAsia" w:hAnsi="Times New Roman CYR" w:cs="Times New Roman CYR"/>
                <w:sz w:val="20"/>
                <w:szCs w:val="20"/>
              </w:rPr>
              <w:t>, кв.м.</w:t>
            </w:r>
          </w:p>
        </w:tc>
      </w:tr>
      <w:tr w:rsidR="002A4918" w:rsidRPr="008271B0">
        <w:trPr>
          <w:trHeight w:val="2162"/>
        </w:trPr>
        <w:tc>
          <w:tcPr>
            <w:tcW w:w="1701"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Наименование и строительный адрес объекта</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Площадь земельного участка, кв.м.</w:t>
            </w:r>
          </w:p>
        </w:tc>
        <w:tc>
          <w:tcPr>
            <w:tcW w:w="212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Дата принятия решения о предоставлении земельного участка или подписания протокола о результатах торгов (конкурсов, аукционов) с указанием вида использования (собственность, аренда)</w:t>
            </w:r>
          </w:p>
        </w:tc>
        <w:tc>
          <w:tcPr>
            <w:tcW w:w="1521"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Дата выдачи разрешения на строительство</w:t>
            </w:r>
          </w:p>
        </w:tc>
        <w:tc>
          <w:tcPr>
            <w:tcW w:w="1457"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Срок действия разрешения на строительство</w:t>
            </w:r>
          </w:p>
        </w:tc>
        <w:tc>
          <w:tcPr>
            <w:tcW w:w="1560"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Общая площадь </w:t>
            </w:r>
            <w:r w:rsidRPr="008271B0">
              <w:rPr>
                <w:rFonts w:ascii="Times New Roman CYR" w:eastAsiaTheme="minorEastAsia" w:hAnsi="Times New Roman CYR" w:cs="Times New Roman CYR"/>
                <w:b/>
                <w:bCs/>
                <w:sz w:val="20"/>
                <w:szCs w:val="20"/>
              </w:rPr>
              <w:t xml:space="preserve">жилищного строительства </w:t>
            </w:r>
            <w:r w:rsidRPr="008271B0">
              <w:rPr>
                <w:rFonts w:ascii="Times New Roman CYR" w:eastAsiaTheme="minorEastAsia" w:hAnsi="Times New Roman CYR" w:cs="Times New Roman CYR"/>
                <w:sz w:val="20"/>
                <w:szCs w:val="20"/>
              </w:rPr>
              <w:t>на предоставленном земельном участке, кв.м. (проектная)</w:t>
            </w:r>
          </w:p>
        </w:tc>
      </w:tr>
      <w:tr w:rsidR="002A4918" w:rsidRPr="008271B0">
        <w:trPr>
          <w:trHeight w:val="267"/>
        </w:trPr>
        <w:tc>
          <w:tcPr>
            <w:tcW w:w="1701"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8"/>
                <w:szCs w:val="28"/>
              </w:rPr>
            </w:pPr>
            <w:r w:rsidRPr="008271B0">
              <w:rPr>
                <w:rFonts w:ascii="Times New Roman CYR" w:eastAsiaTheme="minorEastAsia" w:hAnsi="Times New Roman CYR" w:cs="Times New Roman CYR"/>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w:t>
            </w:r>
          </w:p>
        </w:tc>
        <w:tc>
          <w:tcPr>
            <w:tcW w:w="1457"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w:t>
            </w:r>
          </w:p>
        </w:tc>
      </w:tr>
      <w:tr w:rsidR="002A4918" w:rsidRPr="008271B0">
        <w:trPr>
          <w:trHeight w:val="226"/>
        </w:trPr>
        <w:tc>
          <w:tcPr>
            <w:tcW w:w="1701" w:type="dxa"/>
            <w:tcBorders>
              <w:top w:val="single" w:sz="4" w:space="0" w:color="auto"/>
              <w:bottom w:val="single" w:sz="4" w:space="0" w:color="auto"/>
              <w:right w:val="single" w:sz="4" w:space="0" w:color="auto"/>
            </w:tcBorders>
          </w:tcPr>
          <w:p w:rsidR="002A4918" w:rsidRPr="008271B0" w:rsidRDefault="002A4918">
            <w:pPr>
              <w:autoSpaceDE w:val="0"/>
              <w:autoSpaceDN w:val="0"/>
              <w:adjustRightInd w:val="0"/>
              <w:spacing w:after="0" w:line="240" w:lineRule="auto"/>
              <w:jc w:val="center"/>
              <w:rPr>
                <w:rFonts w:ascii="Times New Roman CYR" w:eastAsiaTheme="minorEastAsia" w:hAnsi="Times New Roman CYR" w:cs="Times New Roman CYR"/>
                <w:sz w:val="28"/>
                <w:szCs w:val="28"/>
              </w:rPr>
            </w:pP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4"/>
                <w:szCs w:val="24"/>
              </w:rPr>
            </w:pPr>
            <w:r w:rsidRPr="008271B0">
              <w:rPr>
                <w:rFonts w:ascii="Times New Roman CYR" w:eastAsiaTheme="minorEastAsia" w:hAnsi="Times New Roman CYR" w:cs="Times New Roman CYR"/>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c>
          <w:tcPr>
            <w:tcW w:w="1521"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c>
          <w:tcPr>
            <w:tcW w:w="1457"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c>
          <w:tcPr>
            <w:tcW w:w="1560"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ИТОГО</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26.2. иных объектов капитального строительства - в течение 5 лет</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конец 2022 года числится 3 объекта капитального строительства в отношении  которых с даты принятия решения о предоставлении земельного участка не было получено разрешение на ввод в эксплуатацию в течени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5 лет общая площадь земельных участков 6087,0 кв.м.</w:t>
      </w:r>
    </w:p>
    <w:p w:rsidR="002A4918" w:rsidRDefault="002A4918">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2552"/>
        <w:gridCol w:w="1135"/>
        <w:gridCol w:w="2486"/>
        <w:gridCol w:w="1485"/>
        <w:gridCol w:w="1560"/>
      </w:tblGrid>
      <w:tr w:rsidR="002A4918" w:rsidRPr="008271B0">
        <w:tc>
          <w:tcPr>
            <w:tcW w:w="9643" w:type="dxa"/>
            <w:gridSpan w:val="6"/>
            <w:tcBorders>
              <w:top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26.2. Площадь земельных участков, предоставленных для </w:t>
            </w:r>
            <w:r w:rsidRPr="008271B0">
              <w:rPr>
                <w:rFonts w:ascii="Times New Roman CYR" w:eastAsiaTheme="minorEastAsia" w:hAnsi="Times New Roman CYR" w:cs="Times New Roman CYR"/>
                <w:b/>
                <w:bCs/>
                <w:sz w:val="20"/>
                <w:szCs w:val="20"/>
              </w:rPr>
              <w:t>иных объектов капитального строительства, в отношении</w:t>
            </w:r>
            <w:r w:rsidRPr="008271B0">
              <w:rPr>
                <w:rFonts w:ascii="Times New Roman CYR" w:eastAsiaTheme="minorEastAsia" w:hAnsi="Times New Roman CYR" w:cs="Times New Roman CYR"/>
                <w:sz w:val="20"/>
                <w:szCs w:val="20"/>
              </w:rPr>
              <w:t xml:space="preserve"> которых </w:t>
            </w:r>
            <w:proofErr w:type="gramStart"/>
            <w:r w:rsidRPr="008271B0">
              <w:rPr>
                <w:rFonts w:ascii="Times New Roman CYR" w:eastAsiaTheme="minorEastAsia" w:hAnsi="Times New Roman CYR" w:cs="Times New Roman CYR"/>
                <w:sz w:val="20"/>
                <w:szCs w:val="20"/>
              </w:rPr>
              <w:t>с даты принятия</w:t>
            </w:r>
            <w:proofErr w:type="gramEnd"/>
            <w:r w:rsidRPr="008271B0">
              <w:rPr>
                <w:rFonts w:ascii="Times New Roman CYR" w:eastAsiaTheme="minorEastAsia" w:hAnsi="Times New Roman CYR" w:cs="Times New Roman CYR"/>
                <w:sz w:val="20"/>
                <w:szCs w:val="20"/>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8271B0">
              <w:rPr>
                <w:rFonts w:ascii="Times New Roman CYR" w:eastAsiaTheme="minorEastAsia" w:hAnsi="Times New Roman CYR" w:cs="Times New Roman CYR"/>
                <w:b/>
                <w:bCs/>
                <w:sz w:val="20"/>
                <w:szCs w:val="20"/>
              </w:rPr>
              <w:t>5 лет</w:t>
            </w:r>
            <w:r w:rsidRPr="008271B0">
              <w:rPr>
                <w:rFonts w:ascii="Times New Roman CYR" w:eastAsiaTheme="minorEastAsia" w:hAnsi="Times New Roman CYR" w:cs="Times New Roman CYR"/>
                <w:sz w:val="20"/>
                <w:szCs w:val="20"/>
              </w:rPr>
              <w:t>, кв.м.</w:t>
            </w:r>
          </w:p>
        </w:tc>
      </w:tr>
      <w:tr w:rsidR="002A4918" w:rsidRPr="008271B0">
        <w:tc>
          <w:tcPr>
            <w:tcW w:w="42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 </w:t>
            </w:r>
            <w:proofErr w:type="spellStart"/>
            <w:proofErr w:type="gramStart"/>
            <w:r w:rsidRPr="008271B0">
              <w:rPr>
                <w:rFonts w:ascii="Times New Roman CYR" w:eastAsiaTheme="minorEastAsia" w:hAnsi="Times New Roman CYR" w:cs="Times New Roman CYR"/>
                <w:sz w:val="20"/>
                <w:szCs w:val="20"/>
              </w:rPr>
              <w:t>п</w:t>
            </w:r>
            <w:proofErr w:type="spellEnd"/>
            <w:proofErr w:type="gramEnd"/>
            <w:r w:rsidRPr="008271B0">
              <w:rPr>
                <w:rFonts w:ascii="Times New Roman CYR" w:eastAsiaTheme="minorEastAsia" w:hAnsi="Times New Roman CYR" w:cs="Times New Roman CYR"/>
                <w:sz w:val="20"/>
                <w:szCs w:val="20"/>
              </w:rPr>
              <w:t>/</w:t>
            </w:r>
            <w:proofErr w:type="spellStart"/>
            <w:r w:rsidRPr="008271B0">
              <w:rPr>
                <w:rFonts w:ascii="Times New Roman CYR" w:eastAsiaTheme="minorEastAsia" w:hAnsi="Times New Roman CYR" w:cs="Times New Roman CYR"/>
                <w:sz w:val="20"/>
                <w:szCs w:val="20"/>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Наименование и строительный адрес объекта</w:t>
            </w:r>
          </w:p>
        </w:tc>
        <w:tc>
          <w:tcPr>
            <w:tcW w:w="113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Площадь земельных участков, кв.м.</w:t>
            </w:r>
          </w:p>
        </w:tc>
        <w:tc>
          <w:tcPr>
            <w:tcW w:w="248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Дата принятия решения о предоставлении земельного участка или подписания протокола о результатах торгов (конкурсов, аукционов) с указанием вида использования (собственность, аренда)</w:t>
            </w:r>
          </w:p>
        </w:tc>
        <w:tc>
          <w:tcPr>
            <w:tcW w:w="148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Дата выдачи разрешения на строительство</w:t>
            </w:r>
          </w:p>
        </w:tc>
        <w:tc>
          <w:tcPr>
            <w:tcW w:w="1560"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Срок действия разрешения на строительство</w:t>
            </w:r>
          </w:p>
        </w:tc>
      </w:tr>
      <w:tr w:rsidR="002A4918" w:rsidRPr="008271B0">
        <w:tc>
          <w:tcPr>
            <w:tcW w:w="425"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Здание СТО легковых автомобилей по адресу: Красноярский край, Назаровский район, 34 км автодороги «Ачинск </w:t>
            </w:r>
            <w:proofErr w:type="gramStart"/>
            <w:r w:rsidRPr="008271B0">
              <w:rPr>
                <w:rFonts w:ascii="Times New Roman CYR" w:eastAsiaTheme="minorEastAsia" w:hAnsi="Times New Roman CYR" w:cs="Times New Roman CYR"/>
                <w:sz w:val="20"/>
                <w:szCs w:val="20"/>
              </w:rPr>
              <w:t>–У</w:t>
            </w:r>
            <w:proofErr w:type="gramEnd"/>
            <w:r w:rsidRPr="008271B0">
              <w:rPr>
                <w:rFonts w:ascii="Times New Roman CYR" w:eastAsiaTheme="minorEastAsia" w:hAnsi="Times New Roman CYR" w:cs="Times New Roman CYR"/>
                <w:sz w:val="20"/>
                <w:szCs w:val="20"/>
              </w:rPr>
              <w:t xml:space="preserve">жур -Троицкое» в 1,0 </w:t>
            </w:r>
          </w:p>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км к юго-востоку </w:t>
            </w:r>
            <w:proofErr w:type="gramStart"/>
            <w:r w:rsidRPr="008271B0">
              <w:rPr>
                <w:rFonts w:ascii="Times New Roman CYR" w:eastAsiaTheme="minorEastAsia" w:hAnsi="Times New Roman CYR" w:cs="Times New Roman CYR"/>
                <w:sz w:val="20"/>
                <w:szCs w:val="20"/>
              </w:rPr>
              <w:t>от</w:t>
            </w:r>
            <w:proofErr w:type="gramEnd"/>
            <w:r w:rsidRPr="008271B0">
              <w:rPr>
                <w:rFonts w:ascii="Times New Roman CYR" w:eastAsiaTheme="minorEastAsia" w:hAnsi="Times New Roman CYR" w:cs="Times New Roman CYR"/>
                <w:sz w:val="20"/>
                <w:szCs w:val="20"/>
              </w:rPr>
              <w:t xml:space="preserve"> с. Дорохово</w:t>
            </w:r>
          </w:p>
        </w:tc>
        <w:tc>
          <w:tcPr>
            <w:tcW w:w="113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5431,0</w:t>
            </w:r>
          </w:p>
        </w:tc>
        <w:tc>
          <w:tcPr>
            <w:tcW w:w="2486"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01.04.2015</w:t>
            </w:r>
          </w:p>
        </w:tc>
        <w:tc>
          <w:tcPr>
            <w:tcW w:w="148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15.05.2015</w:t>
            </w:r>
          </w:p>
        </w:tc>
        <w:tc>
          <w:tcPr>
            <w:tcW w:w="15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14.05.2023</w:t>
            </w:r>
          </w:p>
        </w:tc>
      </w:tr>
      <w:tr w:rsidR="002A4918" w:rsidRPr="008271B0">
        <w:tc>
          <w:tcPr>
            <w:tcW w:w="42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w:t>
            </w:r>
          </w:p>
        </w:tc>
        <w:tc>
          <w:tcPr>
            <w:tcW w:w="255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Здание магазина, по адресу: Красноярский край, Назаровский район, с. Большой Сереж, ул. Клубная, д. 2</w:t>
            </w:r>
            <w:proofErr w:type="gramStart"/>
            <w:r w:rsidRPr="008271B0">
              <w:rPr>
                <w:rFonts w:ascii="Times New Roman CYR" w:eastAsiaTheme="minorEastAsia" w:hAnsi="Times New Roman CYR" w:cs="Times New Roman CYR"/>
                <w:sz w:val="20"/>
                <w:szCs w:val="20"/>
              </w:rPr>
              <w:t xml:space="preserve"> А</w:t>
            </w:r>
            <w:proofErr w:type="gramEnd"/>
          </w:p>
        </w:tc>
        <w:tc>
          <w:tcPr>
            <w:tcW w:w="113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500,0</w:t>
            </w:r>
          </w:p>
        </w:tc>
        <w:tc>
          <w:tcPr>
            <w:tcW w:w="2486"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30.12.2013</w:t>
            </w:r>
          </w:p>
        </w:tc>
        <w:tc>
          <w:tcPr>
            <w:tcW w:w="148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20.03.2019</w:t>
            </w:r>
          </w:p>
        </w:tc>
        <w:tc>
          <w:tcPr>
            <w:tcW w:w="15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20.03.2024</w:t>
            </w:r>
          </w:p>
        </w:tc>
      </w:tr>
      <w:tr w:rsidR="002A4918" w:rsidRPr="008271B0">
        <w:tc>
          <w:tcPr>
            <w:tcW w:w="42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 xml:space="preserve">Здание храма-часовни, по адресу: Красноярский край, Назаровский район, </w:t>
            </w:r>
            <w:proofErr w:type="gramStart"/>
            <w:r w:rsidRPr="008271B0">
              <w:rPr>
                <w:rFonts w:ascii="Times New Roman CYR" w:eastAsiaTheme="minorEastAsia" w:hAnsi="Times New Roman CYR" w:cs="Times New Roman CYR"/>
                <w:sz w:val="20"/>
                <w:szCs w:val="20"/>
              </w:rPr>
              <w:t>с</w:t>
            </w:r>
            <w:proofErr w:type="gramEnd"/>
            <w:r w:rsidRPr="008271B0">
              <w:rPr>
                <w:rFonts w:ascii="Times New Roman CYR" w:eastAsiaTheme="minorEastAsia" w:hAnsi="Times New Roman CYR" w:cs="Times New Roman CYR"/>
                <w:sz w:val="20"/>
                <w:szCs w:val="20"/>
              </w:rPr>
              <w:t>. Павловка, д. 1</w:t>
            </w:r>
          </w:p>
        </w:tc>
        <w:tc>
          <w:tcPr>
            <w:tcW w:w="113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156,0</w:t>
            </w:r>
          </w:p>
        </w:tc>
        <w:tc>
          <w:tcPr>
            <w:tcW w:w="2486"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11.08.2017</w:t>
            </w:r>
          </w:p>
        </w:tc>
        <w:tc>
          <w:tcPr>
            <w:tcW w:w="1485"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25.05.2018</w:t>
            </w:r>
          </w:p>
        </w:tc>
        <w:tc>
          <w:tcPr>
            <w:tcW w:w="1560"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25.05.2023</w:t>
            </w:r>
          </w:p>
        </w:tc>
      </w:tr>
      <w:tr w:rsidR="002A4918" w:rsidRPr="008271B0">
        <w:tc>
          <w:tcPr>
            <w:tcW w:w="425" w:type="dxa"/>
            <w:tcBorders>
              <w:top w:val="single" w:sz="4" w:space="0" w:color="auto"/>
              <w:bottom w:val="single" w:sz="4" w:space="0" w:color="auto"/>
              <w:right w:val="single" w:sz="4" w:space="0" w:color="auto"/>
            </w:tcBorders>
          </w:tcPr>
          <w:p w:rsidR="002A4918" w:rsidRPr="008271B0" w:rsidRDefault="002A4918">
            <w:pPr>
              <w:autoSpaceDE w:val="0"/>
              <w:autoSpaceDN w:val="0"/>
              <w:adjustRightInd w:val="0"/>
              <w:spacing w:after="0" w:line="240" w:lineRule="auto"/>
              <w:jc w:val="center"/>
              <w:rPr>
                <w:rFonts w:ascii="Times New Roman CYR" w:eastAsiaTheme="minorEastAsia" w:hAnsi="Times New Roman CYR" w:cs="Times New Roman CYR"/>
                <w:sz w:val="20"/>
                <w:szCs w:val="20"/>
              </w:rPr>
            </w:pPr>
          </w:p>
        </w:tc>
        <w:tc>
          <w:tcPr>
            <w:tcW w:w="2552"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ИТОГО</w:t>
            </w:r>
          </w:p>
        </w:tc>
        <w:tc>
          <w:tcPr>
            <w:tcW w:w="1135" w:type="dxa"/>
            <w:tcBorders>
              <w:top w:val="single" w:sz="4" w:space="0" w:color="auto"/>
              <w:left w:val="single" w:sz="4" w:space="0" w:color="auto"/>
              <w:bottom w:val="single" w:sz="4" w:space="0" w:color="auto"/>
              <w:right w:val="single" w:sz="4" w:space="0" w:color="auto"/>
            </w:tcBorders>
          </w:tcPr>
          <w:p w:rsidR="002A4918" w:rsidRPr="008271B0" w:rsidRDefault="008271B0">
            <w:pPr>
              <w:tabs>
                <w:tab w:val="left" w:pos="238"/>
                <w:tab w:val="center" w:pos="530"/>
              </w:tabs>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6087,0</w:t>
            </w:r>
          </w:p>
        </w:tc>
        <w:tc>
          <w:tcPr>
            <w:tcW w:w="248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c>
          <w:tcPr>
            <w:tcW w:w="148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c>
          <w:tcPr>
            <w:tcW w:w="1560"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Х</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12"/>
          <w:szCs w:val="12"/>
        </w:rPr>
      </w:pP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VII. Жилищно-коммунальное хозяйство</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w:t>
      </w:r>
    </w:p>
    <w:p w:rsidR="002A4918" w:rsidRDefault="002A4918">
      <w:pPr>
        <w:autoSpaceDE w:val="0"/>
        <w:autoSpaceDN w:val="0"/>
        <w:adjustRightInd w:val="0"/>
        <w:spacing w:after="0" w:line="240" w:lineRule="auto"/>
        <w:ind w:firstLine="720"/>
        <w:jc w:val="both"/>
        <w:rPr>
          <w:rFonts w:ascii="Times New Roman CYR" w:hAnsi="Times New Roman CYR" w:cs="Times New Roman CY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677"/>
        <w:gridCol w:w="851"/>
        <w:gridCol w:w="851"/>
        <w:gridCol w:w="992"/>
        <w:gridCol w:w="850"/>
        <w:gridCol w:w="993"/>
      </w:tblGrid>
      <w:tr w:rsidR="002A4918" w:rsidRPr="008271B0">
        <w:trPr>
          <w:trHeight w:val="270"/>
        </w:trPr>
        <w:tc>
          <w:tcPr>
            <w:tcW w:w="426" w:type="dxa"/>
            <w:vMerge w:val="restart"/>
            <w:tcBorders>
              <w:top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 </w:t>
            </w:r>
            <w:proofErr w:type="spellStart"/>
            <w:proofErr w:type="gramStart"/>
            <w:r w:rsidRPr="008271B0">
              <w:rPr>
                <w:rFonts w:ascii="Times New Roman CYR" w:eastAsiaTheme="minorEastAsia" w:hAnsi="Times New Roman CYR" w:cs="Times New Roman CYR"/>
              </w:rPr>
              <w:t>п</w:t>
            </w:r>
            <w:proofErr w:type="spellEnd"/>
            <w:proofErr w:type="gramEnd"/>
            <w:r w:rsidRPr="008271B0">
              <w:rPr>
                <w:rFonts w:ascii="Times New Roman CYR" w:eastAsiaTheme="minorEastAsia" w:hAnsi="Times New Roman CYR" w:cs="Times New Roman CYR"/>
              </w:rPr>
              <w:t>/</w:t>
            </w:r>
            <w:proofErr w:type="spellStart"/>
            <w:r w:rsidRPr="008271B0">
              <w:rPr>
                <w:rFonts w:ascii="Times New Roman CYR" w:eastAsiaTheme="minorEastAsia" w:hAnsi="Times New Roman CYR" w:cs="Times New Roman CYR"/>
              </w:rPr>
              <w:t>п</w:t>
            </w:r>
            <w:proofErr w:type="spellEnd"/>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w:t>
            </w:r>
          </w:p>
        </w:tc>
        <w:tc>
          <w:tcPr>
            <w:tcW w:w="4537" w:type="dxa"/>
            <w:gridSpan w:val="5"/>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Отчетная информация за год:</w:t>
            </w:r>
          </w:p>
        </w:tc>
      </w:tr>
      <w:tr w:rsidR="002A4918" w:rsidRPr="008271B0">
        <w:trPr>
          <w:trHeight w:val="270"/>
        </w:trPr>
        <w:tc>
          <w:tcPr>
            <w:tcW w:w="426" w:type="dxa"/>
            <w:vMerge/>
            <w:tcBorders>
              <w:top w:val="single" w:sz="4" w:space="0" w:color="auto"/>
              <w:bottom w:val="single" w:sz="4" w:space="0" w:color="auto"/>
              <w:right w:val="single" w:sz="4" w:space="0" w:color="auto"/>
            </w:tcBorders>
            <w:vAlign w:val="center"/>
          </w:tcPr>
          <w:p w:rsidR="002A4918" w:rsidRPr="008271B0" w:rsidRDefault="002A4918">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w:t>
            </w:r>
          </w:p>
        </w:tc>
        <w:tc>
          <w:tcPr>
            <w:tcW w:w="99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w:t>
            </w:r>
          </w:p>
        </w:tc>
        <w:tc>
          <w:tcPr>
            <w:tcW w:w="850" w:type="dxa"/>
            <w:tcBorders>
              <w:top w:val="single" w:sz="4" w:space="0" w:color="auto"/>
              <w:left w:val="single" w:sz="4" w:space="0" w:color="auto"/>
              <w:bottom w:val="single" w:sz="4" w:space="0" w:color="auto"/>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w:t>
            </w:r>
          </w:p>
        </w:tc>
        <w:tc>
          <w:tcPr>
            <w:tcW w:w="993"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w:t>
            </w:r>
          </w:p>
        </w:tc>
      </w:tr>
      <w:tr w:rsidR="002A4918" w:rsidRPr="008271B0">
        <w:trPr>
          <w:trHeight w:val="988"/>
        </w:trPr>
        <w:tc>
          <w:tcPr>
            <w:tcW w:w="426" w:type="dxa"/>
            <w:tcBorders>
              <w:top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4677"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Количество многоквартирных домов, собственники помещений в которых выбрали и реализуют один из способов управления,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99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850" w:type="dxa"/>
            <w:tcBorders>
              <w:top w:val="single" w:sz="4" w:space="0" w:color="auto"/>
              <w:left w:val="single" w:sz="4" w:space="0" w:color="auto"/>
              <w:bottom w:val="single" w:sz="4" w:space="0" w:color="auto"/>
              <w:right w:val="nil"/>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c>
          <w:tcPr>
            <w:tcW w:w="993" w:type="dxa"/>
            <w:tcBorders>
              <w:top w:val="single" w:sz="4" w:space="0" w:color="auto"/>
              <w:left w:val="single" w:sz="4" w:space="0" w:color="auto"/>
              <w:bottom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r>
      <w:tr w:rsidR="002A4918" w:rsidRPr="008271B0">
        <w:trPr>
          <w:trHeight w:val="302"/>
        </w:trPr>
        <w:tc>
          <w:tcPr>
            <w:tcW w:w="426" w:type="dxa"/>
            <w:tcBorders>
              <w:top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lastRenderedPageBreak/>
              <w:t>2</w:t>
            </w:r>
          </w:p>
        </w:tc>
        <w:tc>
          <w:tcPr>
            <w:tcW w:w="4677"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ind w:right="-249"/>
              <w:rPr>
                <w:rFonts w:ascii="Times New Roman CYR" w:eastAsiaTheme="minorEastAsia" w:hAnsi="Times New Roman CYR" w:cs="Times New Roman CYR"/>
              </w:rPr>
            </w:pPr>
            <w:r w:rsidRPr="008271B0">
              <w:rPr>
                <w:rFonts w:ascii="Times New Roman CYR" w:eastAsiaTheme="minorEastAsia" w:hAnsi="Times New Roman CYR" w:cs="Times New Roman CYR"/>
              </w:rPr>
              <w:t>Общее количество многоквартирных домов, собственники помещений в которых должны выбрать способ управления данными домами, единиц</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99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ind w:left="-635" w:firstLine="611"/>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850" w:type="dxa"/>
            <w:tcBorders>
              <w:top w:val="single" w:sz="4" w:space="0" w:color="auto"/>
              <w:left w:val="single" w:sz="4" w:space="0" w:color="auto"/>
              <w:bottom w:val="single" w:sz="4" w:space="0" w:color="auto"/>
              <w:right w:val="nil"/>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c>
          <w:tcPr>
            <w:tcW w:w="993" w:type="dxa"/>
            <w:tcBorders>
              <w:top w:val="single" w:sz="4" w:space="0" w:color="auto"/>
              <w:left w:val="single" w:sz="4" w:space="0" w:color="auto"/>
              <w:bottom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r>
      <w:tr w:rsidR="002A4918" w:rsidRPr="008271B0">
        <w:trPr>
          <w:trHeight w:val="302"/>
        </w:trPr>
        <w:tc>
          <w:tcPr>
            <w:tcW w:w="426" w:type="dxa"/>
            <w:tcBorders>
              <w:top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w:t>
            </w:r>
          </w:p>
        </w:tc>
        <w:tc>
          <w:tcPr>
            <w:tcW w:w="4677"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 %</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w:t>
            </w:r>
          </w:p>
        </w:tc>
        <w:tc>
          <w:tcPr>
            <w:tcW w:w="851"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w:t>
            </w:r>
          </w:p>
        </w:tc>
        <w:tc>
          <w:tcPr>
            <w:tcW w:w="992" w:type="dxa"/>
            <w:tcBorders>
              <w:top w:val="single" w:sz="4" w:space="0" w:color="auto"/>
              <w:left w:val="single" w:sz="4" w:space="0" w:color="auto"/>
              <w:bottom w:val="single" w:sz="4" w:space="0" w:color="auto"/>
              <w:right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w:t>
            </w:r>
          </w:p>
        </w:tc>
        <w:tc>
          <w:tcPr>
            <w:tcW w:w="850" w:type="dxa"/>
            <w:tcBorders>
              <w:top w:val="single" w:sz="4" w:space="0" w:color="auto"/>
              <w:left w:val="single" w:sz="4" w:space="0" w:color="auto"/>
              <w:bottom w:val="single" w:sz="4" w:space="0" w:color="auto"/>
              <w:right w:val="nil"/>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w:t>
            </w:r>
          </w:p>
        </w:tc>
        <w:tc>
          <w:tcPr>
            <w:tcW w:w="993" w:type="dxa"/>
            <w:tcBorders>
              <w:top w:val="single" w:sz="4" w:space="0" w:color="auto"/>
              <w:left w:val="single" w:sz="4" w:space="0" w:color="auto"/>
              <w:bottom w:val="single" w:sz="4" w:space="0" w:color="auto"/>
            </w:tcBorders>
            <w:vAlign w:val="center"/>
          </w:tcPr>
          <w:p w:rsidR="002A4918" w:rsidRPr="008271B0" w:rsidRDefault="008271B0">
            <w:pPr>
              <w:tabs>
                <w:tab w:val="left" w:pos="1620"/>
              </w:tabs>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w:t>
            </w:r>
          </w:p>
        </w:tc>
      </w:tr>
    </w:tbl>
    <w:p w:rsidR="002A4918" w:rsidRDefault="002A4918">
      <w:pPr>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rPr>
      </w:pPr>
    </w:p>
    <w:p w:rsidR="002A4918" w:rsidRDefault="008271B0">
      <w:pPr>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МКД, в которых собственники помещений должны выбрать способ управления данными домами составляет 100%.</w:t>
      </w:r>
    </w:p>
    <w:p w:rsidR="002A4918" w:rsidRDefault="008271B0">
      <w:pPr>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2022 года количество многоквартирных домов по Назаровскому муниципальному району сократилось и составляет 35 единиц.</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28. 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b/>
          <w:bCs/>
          <w:color w:val="000000"/>
          <w:sz w:val="28"/>
          <w:szCs w:val="28"/>
        </w:rPr>
        <w:t>водо</w:t>
      </w:r>
      <w:proofErr w:type="spellEnd"/>
      <w:r>
        <w:rPr>
          <w:rFonts w:ascii="Times New Roman CYR" w:hAnsi="Times New Roman CYR" w:cs="Times New Roman CYR"/>
          <w:b/>
          <w:bCs/>
          <w:color w:val="000000"/>
          <w:sz w:val="28"/>
          <w:szCs w:val="28"/>
        </w:rPr>
        <w:t>-,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w:t>
      </w:r>
      <w:proofErr w:type="spellStart"/>
      <w:r>
        <w:rPr>
          <w:rFonts w:ascii="Times New Roman CYR" w:hAnsi="Times New Roman CYR" w:cs="Times New Roman CYR"/>
          <w:b/>
          <w:bCs/>
          <w:color w:val="000000"/>
          <w:sz w:val="28"/>
          <w:szCs w:val="28"/>
        </w:rPr>
        <w:t>газо</w:t>
      </w:r>
      <w:proofErr w:type="spellEnd"/>
      <w:r>
        <w:rPr>
          <w:rFonts w:ascii="Times New Roman CYR" w:hAnsi="Times New Roman CYR" w:cs="Times New Roman CYR"/>
          <w:b/>
          <w:bCs/>
          <w:color w:val="000000"/>
          <w:sz w:val="28"/>
          <w:szCs w:val="28"/>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округов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городского округов (муниципального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22-ЖКХ (реформа) «Сведения о структурных преобразованиях и организационных мероприятиях в сфере жилищно-коммунального хозяйства».</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sz w:val="28"/>
          <w:szCs w:val="28"/>
        </w:rPr>
        <w:t>электр</w:t>
      </w:r>
      <w:proofErr w:type="gramStart"/>
      <w:r>
        <w:rPr>
          <w:rFonts w:ascii="Times New Roman CYR" w:hAnsi="Times New Roman CYR" w:cs="Times New Roman CYR"/>
          <w:sz w:val="28"/>
          <w:szCs w:val="28"/>
        </w:rPr>
        <w:t>о</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xml:space="preserve">-,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w:t>
      </w:r>
      <w:r>
        <w:rPr>
          <w:rFonts w:ascii="Times New Roman CYR" w:hAnsi="Times New Roman CYR" w:cs="Times New Roman CYR"/>
          <w:sz w:val="28"/>
          <w:szCs w:val="28"/>
          <w:u w:val="single"/>
        </w:rPr>
        <w:t xml:space="preserve">с долей участия </w:t>
      </w:r>
      <w:r>
        <w:rPr>
          <w:rFonts w:ascii="Times New Roman CYR" w:hAnsi="Times New Roman CYR" w:cs="Times New Roman CYR"/>
          <w:sz w:val="28"/>
          <w:szCs w:val="28"/>
        </w:rPr>
        <w:t xml:space="preserve">в уставном капитале субъекта Российской Федерации и (или) муниципального района не более чем </w:t>
      </w:r>
      <w:r>
        <w:rPr>
          <w:rFonts w:ascii="Times New Roman CYR" w:hAnsi="Times New Roman CYR" w:cs="Times New Roman CYR"/>
          <w:sz w:val="28"/>
          <w:szCs w:val="28"/>
        </w:rPr>
        <w:lastRenderedPageBreak/>
        <w:t>25% составляет: в 2022 году - 5 ед.; в 2023 году – 5 ед.; в 2024 году – 5 ед.; в 2025 году – 5 ед.:</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ЗАО "Назаровское";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Гляденское</w:t>
      </w:r>
      <w:proofErr w:type="spellEnd"/>
      <w:r>
        <w:rPr>
          <w:rFonts w:ascii="Times New Roman CYR" w:hAnsi="Times New Roman CYR" w:cs="Times New Roman CYR"/>
          <w:sz w:val="28"/>
          <w:szCs w:val="28"/>
        </w:rPr>
        <w:t xml:space="preserve"> хлебоприемное";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ПАО "Красноярск </w:t>
      </w:r>
      <w:proofErr w:type="spellStart"/>
      <w:r>
        <w:rPr>
          <w:rFonts w:ascii="Times New Roman CYR" w:hAnsi="Times New Roman CYR" w:cs="Times New Roman CYR"/>
          <w:sz w:val="28"/>
          <w:szCs w:val="28"/>
        </w:rPr>
        <w:t>Энергосбыт</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Эко-Транспорт</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Красноярская Дирекция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структурное подразделение Центральной Дирекции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Филиал ООО «РЖД».</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Общее число организаций коммунального комплекса, осуществляющих свою деятельность на территории Назаровского муниципального района в 2022 году и в плановом периоде - 8 (единиц), это:</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МУП "ЖКХ Назаровского района";</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МУП "</w:t>
      </w:r>
      <w:proofErr w:type="spellStart"/>
      <w:r>
        <w:rPr>
          <w:rFonts w:ascii="Times New Roman CYR" w:hAnsi="Times New Roman CYR" w:cs="Times New Roman CYR"/>
          <w:sz w:val="28"/>
          <w:szCs w:val="28"/>
        </w:rPr>
        <w:t>Красносопкинске</w:t>
      </w:r>
      <w:proofErr w:type="spellEnd"/>
      <w:r>
        <w:rPr>
          <w:rFonts w:ascii="Times New Roman CYR" w:hAnsi="Times New Roman CYR" w:cs="Times New Roman CYR"/>
          <w:sz w:val="28"/>
          <w:szCs w:val="28"/>
        </w:rPr>
        <w:t xml:space="preserve"> ЖКХ";</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ЗАО "Назаровское";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Гляденское</w:t>
      </w:r>
      <w:proofErr w:type="spellEnd"/>
      <w:r>
        <w:rPr>
          <w:rFonts w:ascii="Times New Roman CYR" w:hAnsi="Times New Roman CYR" w:cs="Times New Roman CYR"/>
          <w:sz w:val="28"/>
          <w:szCs w:val="28"/>
        </w:rPr>
        <w:t xml:space="preserve"> хлебоприемное";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ПАО "Красноярск </w:t>
      </w:r>
      <w:proofErr w:type="spellStart"/>
      <w:r>
        <w:rPr>
          <w:rFonts w:ascii="Times New Roman CYR" w:hAnsi="Times New Roman CYR" w:cs="Times New Roman CYR"/>
          <w:sz w:val="28"/>
          <w:szCs w:val="28"/>
        </w:rPr>
        <w:t>Энергосбыт</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w:t>
      </w:r>
      <w:proofErr w:type="spellStart"/>
      <w:r>
        <w:rPr>
          <w:rFonts w:ascii="Times New Roman CYR" w:hAnsi="Times New Roman CYR" w:cs="Times New Roman CYR"/>
          <w:sz w:val="28"/>
          <w:szCs w:val="28"/>
        </w:rPr>
        <w:t>Эко-Транспорт</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Красноярская Дирекция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структурное подразделение Центральной Дирекции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Филиал ООО «РЖД»;</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ОАО "</w:t>
      </w:r>
      <w:proofErr w:type="spellStart"/>
      <w:r>
        <w:rPr>
          <w:rFonts w:ascii="Times New Roman CYR" w:hAnsi="Times New Roman CYR" w:cs="Times New Roman CYR"/>
          <w:sz w:val="28"/>
          <w:szCs w:val="28"/>
        </w:rPr>
        <w:t>Красноярскгоргаз</w:t>
      </w:r>
      <w:proofErr w:type="spellEnd"/>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 2021 года и по настоящее время поставку теплоснабжения ул. Спортивная в п. Глядень осуществляет Красноярская Дирекция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структурное подразделение Центральной Дирекции по </w:t>
      </w:r>
      <w:proofErr w:type="spellStart"/>
      <w:r>
        <w:rPr>
          <w:rFonts w:ascii="Times New Roman CYR" w:hAnsi="Times New Roman CYR" w:cs="Times New Roman CYR"/>
          <w:sz w:val="28"/>
          <w:szCs w:val="28"/>
        </w:rPr>
        <w:t>тепловодоснабжению</w:t>
      </w:r>
      <w:proofErr w:type="spellEnd"/>
      <w:r>
        <w:rPr>
          <w:rFonts w:ascii="Times New Roman CYR" w:hAnsi="Times New Roman CYR" w:cs="Times New Roman CYR"/>
          <w:sz w:val="28"/>
          <w:szCs w:val="28"/>
        </w:rPr>
        <w:t xml:space="preserve"> – Филиал ООО «РЖД».</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«Доля организаций коммунального комплекса, осуществляющих производство товаров, оказание услуг по </w:t>
      </w:r>
      <w:proofErr w:type="spellStart"/>
      <w:r>
        <w:rPr>
          <w:rFonts w:ascii="Times New Roman CYR" w:hAnsi="Times New Roman CYR" w:cs="Times New Roman CYR"/>
          <w:sz w:val="28"/>
          <w:szCs w:val="28"/>
        </w:rPr>
        <w:t>водо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xml:space="preserve">-,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городского округа (муниципального района) в уставном капитале которых составляет не более 25 процентов, в общем </w:t>
      </w:r>
      <w:proofErr w:type="gramStart"/>
      <w:r>
        <w:rPr>
          <w:rFonts w:ascii="Times New Roman CYR" w:hAnsi="Times New Roman CYR" w:cs="Times New Roman CYR"/>
          <w:sz w:val="28"/>
          <w:szCs w:val="28"/>
        </w:rPr>
        <w:t>числе</w:t>
      </w:r>
      <w:proofErr w:type="gramEnd"/>
      <w:r>
        <w:rPr>
          <w:rFonts w:ascii="Times New Roman CYR" w:hAnsi="Times New Roman CYR" w:cs="Times New Roman CYR"/>
          <w:sz w:val="28"/>
          <w:szCs w:val="28"/>
        </w:rPr>
        <w:t xml:space="preserve"> организаций коммунального комплекса, осуществляющих свою деятельность на территории Назаровского муниципального района» на 2022 год составляет 62,5%, на плановый период 2023-2025 годы составит 62,5%.</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Данные за 2022 год сформированы на основе показателей формы</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федерального статистического наблюдения № 1-жилфонд «Сведения о жилищном фонде».</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расположенных на земельных участках, в отношении которых осуществлен государственный кадастровый учет в 2022 году составляет 77,78 %.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число многоквартирных домов по состоянию на конец отчетного периода составляет 36 шт.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поставить на кадастровый учет в 2023-2025 годах по два земельных участка ежегодно. Проблемы в недостаточном объеме бюджетных средств.</w:t>
      </w:r>
    </w:p>
    <w:tbl>
      <w:tblPr>
        <w:tblW w:w="0" w:type="auto"/>
        <w:tblInd w:w="94" w:type="dxa"/>
        <w:tblLayout w:type="fixed"/>
        <w:tblLook w:val="0000"/>
      </w:tblPr>
      <w:tblGrid>
        <w:gridCol w:w="4834"/>
        <w:gridCol w:w="960"/>
        <w:gridCol w:w="960"/>
        <w:gridCol w:w="960"/>
        <w:gridCol w:w="960"/>
        <w:gridCol w:w="960"/>
      </w:tblGrid>
      <w:tr w:rsidR="002A4918" w:rsidRPr="008271B0">
        <w:trPr>
          <w:trHeight w:val="420"/>
        </w:trPr>
        <w:tc>
          <w:tcPr>
            <w:tcW w:w="9634"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4"/>
                <w:szCs w:val="24"/>
              </w:rPr>
            </w:pPr>
            <w:r w:rsidRPr="008271B0">
              <w:rPr>
                <w:rFonts w:ascii="Times New Roman CYR" w:eastAsiaTheme="minorEastAsia" w:hAnsi="Times New Roman CYR" w:cs="Times New Roman CYR"/>
                <w:b/>
                <w:bCs/>
                <w:color w:val="000000"/>
                <w:sz w:val="24"/>
                <w:szCs w:val="24"/>
              </w:rPr>
              <w:t>Расчетная таблица к показателю:</w:t>
            </w:r>
          </w:p>
        </w:tc>
      </w:tr>
      <w:tr w:rsidR="002A4918" w:rsidRPr="008271B0">
        <w:trPr>
          <w:trHeight w:val="732"/>
        </w:trPr>
        <w:tc>
          <w:tcPr>
            <w:tcW w:w="9634"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29. Доля многоквартирных домов, расположенных на земельных участках, в отношении которых осуществлен государственный кадастровый учет</w:t>
            </w:r>
          </w:p>
        </w:tc>
      </w:tr>
      <w:tr w:rsidR="002A4918" w:rsidRPr="008271B0">
        <w:trPr>
          <w:trHeight w:val="300"/>
        </w:trPr>
        <w:tc>
          <w:tcPr>
            <w:tcW w:w="4834"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и единицы измерения</w:t>
            </w:r>
          </w:p>
        </w:tc>
        <w:tc>
          <w:tcPr>
            <w:tcW w:w="4800"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Значения показателя</w:t>
            </w:r>
          </w:p>
        </w:tc>
      </w:tr>
      <w:tr w:rsidR="002A4918" w:rsidRPr="008271B0">
        <w:trPr>
          <w:trHeight w:val="600"/>
        </w:trPr>
        <w:tc>
          <w:tcPr>
            <w:tcW w:w="4834"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 факт</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 оценка</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 прогноз</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 прогноз</w:t>
            </w:r>
          </w:p>
        </w:tc>
      </w:tr>
      <w:tr w:rsidR="002A4918" w:rsidRPr="008271B0">
        <w:trPr>
          <w:trHeight w:val="9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rPr>
            </w:pPr>
            <w:r w:rsidRPr="008271B0">
              <w:rPr>
                <w:rFonts w:ascii="Times New Roman CYR" w:eastAsiaTheme="minorEastAsia" w:hAnsi="Times New Roman CYR" w:cs="Times New Roman CYR"/>
              </w:rPr>
              <w:t>1. Число многоквартирных домов, расположенных на земельных участках, в отношении которых осуществлен государственный кадастровый учет, ед.</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28</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30</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r>
      <w:tr w:rsidR="002A4918" w:rsidRPr="008271B0">
        <w:trPr>
          <w:trHeight w:val="1200"/>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2. Общее число многоквартирных домов по состоянию на конец отчетного периода, единиц </w:t>
            </w:r>
            <w:r w:rsidRPr="008271B0">
              <w:rPr>
                <w:rFonts w:ascii="Times New Roman CYR" w:eastAsiaTheme="minorEastAsia" w:hAnsi="Times New Roman CYR" w:cs="Times New Roman CYR"/>
              </w:rPr>
              <w:br/>
            </w:r>
            <w:r w:rsidRPr="008271B0">
              <w:rPr>
                <w:rFonts w:ascii="Times New Roman CYR" w:eastAsiaTheme="minorEastAsia" w:hAnsi="Times New Roman CYR" w:cs="Times New Roman CYR"/>
                <w:i/>
                <w:iCs/>
              </w:rPr>
              <w:t>(по данным статистического отчета 1-жилфонд строка 01 графа 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35</w:t>
            </w:r>
          </w:p>
        </w:tc>
        <w:tc>
          <w:tcPr>
            <w:tcW w:w="96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34</w:t>
            </w:r>
          </w:p>
        </w:tc>
      </w:tr>
      <w:tr w:rsidR="002A4918" w:rsidRPr="008271B0">
        <w:trPr>
          <w:trHeight w:val="1272"/>
        </w:trPr>
        <w:tc>
          <w:tcPr>
            <w:tcW w:w="4834"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 Доля многоквартирных домов, расположенных на земельных участках, в отношении которых осуществлен государственный кадастровый учет, % (стр. 1/стр.2*100)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72,22</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77,78</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80,00</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85,71</w:t>
            </w:r>
          </w:p>
        </w:tc>
        <w:tc>
          <w:tcPr>
            <w:tcW w:w="96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100,00</w:t>
            </w:r>
          </w:p>
        </w:tc>
      </w:tr>
    </w:tbl>
    <w:p w:rsidR="002A4918" w:rsidRDefault="002A4918">
      <w:pPr>
        <w:autoSpaceDE w:val="0"/>
        <w:autoSpaceDN w:val="0"/>
        <w:adjustRightInd w:val="0"/>
        <w:spacing w:after="0" w:line="240" w:lineRule="auto"/>
        <w:ind w:firstLine="709"/>
        <w:jc w:val="both"/>
        <w:rPr>
          <w:rFonts w:ascii="Times New Roman CYR" w:hAnsi="Times New Roman CYR" w:cs="Times New Roman CYR"/>
          <w:sz w:val="28"/>
          <w:szCs w:val="28"/>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2022 года администрацией Назаровского района признан 27.12.2021 аварийным домом, многоквартирный дом, расположенный в п. Красная Поляна по улице Мира 29, дом расселен и будет в последствие снесен. Планируется до 2025 года провести работу по признанию аварийным домом, многоквартирный дом, расположенный в п. Глядень по улице </w:t>
      </w:r>
      <w:proofErr w:type="gramStart"/>
      <w:r>
        <w:rPr>
          <w:rFonts w:ascii="Times New Roman CYR" w:hAnsi="Times New Roman CYR" w:cs="Times New Roman CYR"/>
          <w:sz w:val="28"/>
          <w:szCs w:val="28"/>
        </w:rPr>
        <w:t>Вокзальная</w:t>
      </w:r>
      <w:proofErr w:type="gramEnd"/>
      <w:r>
        <w:rPr>
          <w:rFonts w:ascii="Times New Roman CYR" w:hAnsi="Times New Roman CYR" w:cs="Times New Roman CYR"/>
          <w:sz w:val="28"/>
          <w:szCs w:val="28"/>
        </w:rPr>
        <w:t xml:space="preserve"> 12.</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расположенных на земельных участках, в отношении которых осуществлен государственный кадастровый учет к 2025 году увеличивается в связи с уменьшением количества многоквартирных домов и увеличением числа многоквартирных домов, расположенных на земельных участках, в отношении которых осуществлен государственный кадастровый учет.</w:t>
      </w:r>
    </w:p>
    <w:p w:rsidR="002A4918" w:rsidRDefault="002A4918">
      <w:pPr>
        <w:widowControl w:val="0"/>
        <w:autoSpaceDE w:val="0"/>
        <w:autoSpaceDN w:val="0"/>
        <w:adjustRightInd w:val="0"/>
        <w:spacing w:after="0" w:line="240" w:lineRule="auto"/>
        <w:rPr>
          <w:rFonts w:ascii="Times New Roman CYR" w:hAnsi="Times New Roman CYR" w:cs="Times New Roman CYR"/>
          <w:sz w:val="12"/>
          <w:szCs w:val="12"/>
        </w:rPr>
      </w:pPr>
    </w:p>
    <w:p w:rsidR="00886633" w:rsidRDefault="00886633">
      <w:pPr>
        <w:widowControl w:val="0"/>
        <w:autoSpaceDE w:val="0"/>
        <w:autoSpaceDN w:val="0"/>
        <w:adjustRightInd w:val="0"/>
        <w:spacing w:after="0" w:line="240" w:lineRule="auto"/>
        <w:rPr>
          <w:rFonts w:ascii="Times New Roman CYR" w:hAnsi="Times New Roman CYR" w:cs="Times New Roman CYR"/>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Данные за 2022 год сформированы на основе показателей формы федерального статистического наблюдения № 4-жилфонд «Сведения о предоставлении гражданам жилых помещений», органы местного самоуправления.</w:t>
      </w:r>
    </w:p>
    <w:p w:rsidR="002A4918" w:rsidRDefault="008271B0">
      <w:pPr>
        <w:tabs>
          <w:tab w:val="left" w:pos="108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2022 году 1 семья получила жилое помещение и улучшила жилищные условия по договору социального найма. По состоянию на 31.12.2021 на учете состоит 33 семьи, нуждающиеся в жилых помещениях для предоставления по договору социального найма, 3 семьи сняты с учета в связи с переездом. </w:t>
      </w:r>
      <w:proofErr w:type="gramStart"/>
      <w:r>
        <w:rPr>
          <w:rFonts w:ascii="Times New Roman CYR" w:hAnsi="Times New Roman CYR" w:cs="Times New Roman CY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составляет 3,03%.</w:t>
      </w:r>
      <w:proofErr w:type="gramEnd"/>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2023-2025 годах планируется ежегодно предоставлять 2 жилых помещения по договору социального найма из числа выявленных бесхозяйных объектов. </w:t>
      </w:r>
      <w:proofErr w:type="gramStart"/>
      <w:r>
        <w:rPr>
          <w:rFonts w:ascii="Times New Roman CYR" w:hAnsi="Times New Roman CYR" w:cs="Times New Roman CYR"/>
          <w:sz w:val="28"/>
          <w:szCs w:val="28"/>
        </w:rPr>
        <w:t>Следовательно</w:t>
      </w:r>
      <w:proofErr w:type="gramEnd"/>
      <w:r>
        <w:rPr>
          <w:rFonts w:ascii="Times New Roman CYR" w:hAnsi="Times New Roman CYR" w:cs="Times New Roman CYR"/>
          <w:sz w:val="28"/>
          <w:szCs w:val="28"/>
        </w:rPr>
        <w:t xml:space="preserve"> доля населения, получившего жилые помещения и улучшившего жилищные условия в 2023 году, в общей численности населения, состоящего на учете в качестве нуждающегося в жилых помещениях составит 6,45%, в 2024 году – 6,90%, в 2025 году – 7,41%.</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нового жилья не планируется в связи с отсутствием бюджетных средств на эти цели. Свободного муниципального жилого фонда также не имеется.</w:t>
      </w:r>
    </w:p>
    <w:tbl>
      <w:tblPr>
        <w:tblW w:w="0" w:type="auto"/>
        <w:tblInd w:w="93" w:type="dxa"/>
        <w:tblLayout w:type="fixed"/>
        <w:tblLook w:val="0000"/>
      </w:tblPr>
      <w:tblGrid>
        <w:gridCol w:w="4835"/>
        <w:gridCol w:w="940"/>
        <w:gridCol w:w="940"/>
        <w:gridCol w:w="940"/>
        <w:gridCol w:w="959"/>
        <w:gridCol w:w="959"/>
      </w:tblGrid>
      <w:tr w:rsidR="002A4918" w:rsidRPr="008271B0">
        <w:trPr>
          <w:trHeight w:val="420"/>
        </w:trPr>
        <w:tc>
          <w:tcPr>
            <w:tcW w:w="957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Расчетная таблица к показателю:</w:t>
            </w:r>
          </w:p>
        </w:tc>
      </w:tr>
      <w:tr w:rsidR="002A4918" w:rsidRPr="008271B0">
        <w:trPr>
          <w:trHeight w:val="912"/>
        </w:trPr>
        <w:tc>
          <w:tcPr>
            <w:tcW w:w="957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b/>
                <w:bCs/>
              </w:rPr>
            </w:pPr>
            <w:proofErr w:type="gramStart"/>
            <w:r w:rsidRPr="008271B0">
              <w:rPr>
                <w:rFonts w:ascii="Times New Roman CYR" w:eastAsiaTheme="minorEastAsia" w:hAnsi="Times New Roman CYR" w:cs="Times New Roman CYR"/>
                <w:b/>
                <w:bC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r>
      <w:tr w:rsidR="002A4918" w:rsidRPr="008271B0">
        <w:trPr>
          <w:trHeight w:val="300"/>
        </w:trPr>
        <w:tc>
          <w:tcPr>
            <w:tcW w:w="4835"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c>
          <w:tcPr>
            <w:tcW w:w="9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c>
          <w:tcPr>
            <w:tcW w:w="959"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c>
          <w:tcPr>
            <w:tcW w:w="959"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rPr>
            </w:pPr>
          </w:p>
        </w:tc>
      </w:tr>
      <w:tr w:rsidR="002A4918" w:rsidRPr="008271B0">
        <w:trPr>
          <w:trHeight w:val="300"/>
        </w:trPr>
        <w:tc>
          <w:tcPr>
            <w:tcW w:w="4835"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 и единицы измерения</w:t>
            </w:r>
          </w:p>
        </w:tc>
        <w:tc>
          <w:tcPr>
            <w:tcW w:w="4738"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Значения показателя</w:t>
            </w:r>
          </w:p>
        </w:tc>
      </w:tr>
      <w:tr w:rsidR="002A4918" w:rsidRPr="008271B0">
        <w:trPr>
          <w:trHeight w:val="600"/>
        </w:trPr>
        <w:tc>
          <w:tcPr>
            <w:tcW w:w="4835"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2021 факт</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2022 факт</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2023 оценка</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2024 прогноз</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2025 прогноз</w:t>
            </w:r>
          </w:p>
        </w:tc>
      </w:tr>
      <w:tr w:rsidR="002A4918" w:rsidRPr="008271B0">
        <w:trPr>
          <w:trHeight w:val="1500"/>
        </w:trPr>
        <w:tc>
          <w:tcPr>
            <w:tcW w:w="483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1. Численность населения (семей), получившего жилые помещения и улучшившего жилищные условия </w:t>
            </w:r>
            <w:r w:rsidRPr="008271B0">
              <w:rPr>
                <w:rFonts w:ascii="Times New Roman CYR" w:eastAsiaTheme="minorEastAsia" w:hAnsi="Times New Roman CYR" w:cs="Times New Roman CYR"/>
                <w:b/>
                <w:bCs/>
              </w:rPr>
              <w:t>по договору социального найма в отчетном году</w:t>
            </w:r>
            <w:r w:rsidRPr="008271B0">
              <w:rPr>
                <w:rFonts w:ascii="Times New Roman CYR" w:eastAsiaTheme="minorEastAsia" w:hAnsi="Times New Roman CYR" w:cs="Times New Roman CYR"/>
              </w:rPr>
              <w:t>, чел.</w:t>
            </w:r>
            <w:r w:rsidRPr="008271B0">
              <w:rPr>
                <w:rFonts w:ascii="Times New Roman CYR" w:eastAsiaTheme="minorEastAsia" w:hAnsi="Times New Roman CYR" w:cs="Times New Roman CYR"/>
              </w:rPr>
              <w:br/>
            </w:r>
            <w:r w:rsidRPr="008271B0">
              <w:rPr>
                <w:rFonts w:ascii="Times New Roman CYR" w:eastAsiaTheme="minorEastAsia" w:hAnsi="Times New Roman CYR" w:cs="Times New Roman CYR"/>
                <w:i/>
                <w:iCs/>
              </w:rPr>
              <w:t>(по данным статистического отчета 4-жилфонд строка 04 графа 3)</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0</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r>
      <w:tr w:rsidR="002A4918" w:rsidRPr="008271B0">
        <w:trPr>
          <w:trHeight w:val="1185"/>
        </w:trPr>
        <w:tc>
          <w:tcPr>
            <w:tcW w:w="483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rPr>
            </w:pPr>
            <w:r w:rsidRPr="008271B0">
              <w:rPr>
                <w:rFonts w:ascii="Times New Roman CYR" w:eastAsiaTheme="minorEastAsia" w:hAnsi="Times New Roman CYR" w:cs="Times New Roman CYR"/>
              </w:rPr>
              <w:lastRenderedPageBreak/>
              <w:t xml:space="preserve">2. Численность населения (семей), состоящего на учете в качестве нуждающегося в жилых помещениях </w:t>
            </w:r>
            <w:r w:rsidRPr="008271B0">
              <w:rPr>
                <w:rFonts w:ascii="Times New Roman CYR" w:eastAsiaTheme="minorEastAsia" w:hAnsi="Times New Roman CYR" w:cs="Times New Roman CYR"/>
                <w:b/>
                <w:bCs/>
              </w:rPr>
              <w:t>по договорам социального найма на конец прошлого года</w:t>
            </w:r>
            <w:r w:rsidRPr="008271B0">
              <w:rPr>
                <w:rFonts w:ascii="Times New Roman CYR" w:eastAsiaTheme="minorEastAsia" w:hAnsi="Times New Roman CYR" w:cs="Times New Roman CYR"/>
              </w:rPr>
              <w:t>, чел. *</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w:t>
            </w:r>
          </w:p>
        </w:tc>
        <w:tc>
          <w:tcPr>
            <w:tcW w:w="9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31</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29</w:t>
            </w:r>
          </w:p>
        </w:tc>
        <w:tc>
          <w:tcPr>
            <w:tcW w:w="959"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27</w:t>
            </w:r>
          </w:p>
        </w:tc>
      </w:tr>
      <w:tr w:rsidR="002A4918" w:rsidRPr="008271B0">
        <w:trPr>
          <w:trHeight w:val="1523"/>
        </w:trPr>
        <w:tc>
          <w:tcPr>
            <w:tcW w:w="483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 xml:space="preserve">3. </w:t>
            </w:r>
            <w:proofErr w:type="gramStart"/>
            <w:r w:rsidRPr="008271B0">
              <w:rPr>
                <w:rFonts w:ascii="Times New Roman CYR" w:eastAsiaTheme="minorEastAsia" w:hAnsi="Times New Roman CYR" w:cs="Times New Roman CYR"/>
                <w:b/>
                <w:bC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 (стр. 1/стр. 2*100)</w:t>
            </w:r>
            <w:proofErr w:type="gramEnd"/>
          </w:p>
        </w:tc>
        <w:tc>
          <w:tcPr>
            <w:tcW w:w="9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right"/>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0,00</w:t>
            </w:r>
          </w:p>
        </w:tc>
        <w:tc>
          <w:tcPr>
            <w:tcW w:w="9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right"/>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3,03</w:t>
            </w:r>
          </w:p>
        </w:tc>
        <w:tc>
          <w:tcPr>
            <w:tcW w:w="9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right"/>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6,45</w:t>
            </w:r>
          </w:p>
        </w:tc>
        <w:tc>
          <w:tcPr>
            <w:tcW w:w="959"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right"/>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6,90</w:t>
            </w:r>
          </w:p>
        </w:tc>
        <w:tc>
          <w:tcPr>
            <w:tcW w:w="959"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right"/>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7,41</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12"/>
          <w:szCs w:val="12"/>
        </w:rPr>
      </w:pP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VIII. Организация муниципального управления</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Объем бюджета Назаровского района за 2021 - 2022 годы и планируемый 2023 год характеризуется следующим образом:</w:t>
      </w:r>
    </w:p>
    <w:p w:rsidR="002A4918" w:rsidRDefault="008271B0">
      <w:pPr>
        <w:autoSpaceDE w:val="0"/>
        <w:autoSpaceDN w:val="0"/>
        <w:adjustRightInd w:val="0"/>
        <w:spacing w:after="0" w:line="240" w:lineRule="auto"/>
        <w:ind w:left="798"/>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тыс. руб.</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235"/>
        <w:gridCol w:w="1275"/>
        <w:gridCol w:w="1276"/>
        <w:gridCol w:w="1276"/>
        <w:gridCol w:w="1134"/>
        <w:gridCol w:w="1134"/>
        <w:gridCol w:w="1418"/>
      </w:tblGrid>
      <w:tr w:rsidR="002A4918" w:rsidRPr="008271B0">
        <w:trPr>
          <w:trHeight w:val="808"/>
        </w:trPr>
        <w:tc>
          <w:tcPr>
            <w:tcW w:w="223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Показатель</w:t>
            </w:r>
          </w:p>
        </w:tc>
        <w:tc>
          <w:tcPr>
            <w:tcW w:w="127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4"/>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Факт 2021 г.</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 xml:space="preserve">Факт </w:t>
            </w:r>
          </w:p>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2022 г.</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Темп роста</w:t>
            </w:r>
          </w:p>
          <w:p w:rsidR="002A4918" w:rsidRPr="008271B0" w:rsidRDefault="008271B0">
            <w:pPr>
              <w:autoSpaceDE w:val="0"/>
              <w:autoSpaceDN w:val="0"/>
              <w:adjustRightInd w:val="0"/>
              <w:spacing w:after="0" w:line="240" w:lineRule="auto"/>
              <w:ind w:left="10"/>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2022/ 2021г, %</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План 2022г.</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w:t>
            </w:r>
          </w:p>
          <w:p w:rsidR="002A4918" w:rsidRPr="008271B0" w:rsidRDefault="008271B0">
            <w:pPr>
              <w:autoSpaceDE w:val="0"/>
              <w:autoSpaceDN w:val="0"/>
              <w:adjustRightInd w:val="0"/>
              <w:spacing w:after="0" w:line="240" w:lineRule="auto"/>
              <w:ind w:left="33"/>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исполнения</w:t>
            </w:r>
          </w:p>
        </w:tc>
        <w:tc>
          <w:tcPr>
            <w:tcW w:w="1418"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108"/>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План</w:t>
            </w:r>
          </w:p>
          <w:p w:rsidR="002A4918" w:rsidRPr="008271B0" w:rsidRDefault="008271B0">
            <w:pPr>
              <w:autoSpaceDE w:val="0"/>
              <w:autoSpaceDN w:val="0"/>
              <w:adjustRightInd w:val="0"/>
              <w:spacing w:after="0" w:line="240" w:lineRule="auto"/>
              <w:ind w:left="-108"/>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2023 год</w:t>
            </w:r>
          </w:p>
        </w:tc>
      </w:tr>
      <w:tr w:rsidR="002A4918" w:rsidRPr="008271B0">
        <w:tc>
          <w:tcPr>
            <w:tcW w:w="223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Доходы</w:t>
            </w:r>
          </w:p>
        </w:tc>
        <w:tc>
          <w:tcPr>
            <w:tcW w:w="127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4"/>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1 249 050</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1 553 883</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124,4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1 545 382</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100,6</w:t>
            </w:r>
          </w:p>
        </w:tc>
        <w:tc>
          <w:tcPr>
            <w:tcW w:w="1418"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108"/>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1 388 206</w:t>
            </w:r>
          </w:p>
        </w:tc>
      </w:tr>
      <w:tr w:rsidR="002A4918" w:rsidRPr="008271B0">
        <w:trPr>
          <w:trHeight w:val="330"/>
        </w:trPr>
        <w:tc>
          <w:tcPr>
            <w:tcW w:w="223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both"/>
              <w:rPr>
                <w:rFonts w:eastAsiaTheme="minorEastAsia" w:cs="Calibri"/>
                <w:color w:val="000000"/>
                <w:sz w:val="24"/>
                <w:szCs w:val="24"/>
              </w:rPr>
            </w:pPr>
            <w:r w:rsidRPr="008271B0">
              <w:rPr>
                <w:rFonts w:ascii="Times New Roman CYR" w:eastAsiaTheme="minorEastAsia" w:hAnsi="Times New Roman CYR" w:cs="Times New Roman CYR"/>
                <w:color w:val="000000"/>
                <w:sz w:val="24"/>
                <w:szCs w:val="24"/>
              </w:rPr>
              <w:t>в т.ч. собственные</w:t>
            </w:r>
          </w:p>
        </w:tc>
        <w:tc>
          <w:tcPr>
            <w:tcW w:w="1275"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275"/>
              <w:gridCol w:w="1276"/>
              <w:gridCol w:w="1276"/>
              <w:gridCol w:w="1134"/>
              <w:gridCol w:w="1134"/>
              <w:gridCol w:w="1418"/>
            </w:tblGrid>
            <w:tr w:rsidR="002A4918" w:rsidRPr="008271B0">
              <w:tc>
                <w:tcPr>
                  <w:tcW w:w="127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4"/>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156 252</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167 903</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107,4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156 714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107,1</w:t>
                  </w:r>
                </w:p>
              </w:tc>
              <w:tc>
                <w:tcPr>
                  <w:tcW w:w="1418"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8"/>
                    <w:jc w:val="center"/>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163 944</w:t>
                  </w:r>
                </w:p>
              </w:tc>
            </w:tr>
          </w:tbl>
          <w:p w:rsidR="002A4918" w:rsidRPr="008271B0" w:rsidRDefault="002A4918">
            <w:pPr>
              <w:autoSpaceDE w:val="0"/>
              <w:autoSpaceDN w:val="0"/>
              <w:adjustRightInd w:val="0"/>
              <w:spacing w:after="0" w:line="240" w:lineRule="auto"/>
              <w:ind w:left="34"/>
              <w:jc w:val="center"/>
              <w:rPr>
                <w:rFonts w:eastAsiaTheme="minorEastAsia" w:cs="Calibri"/>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167 903</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eastAsiaTheme="minorEastAsia" w:cs="Calibri"/>
                <w:color w:val="000000"/>
                <w:sz w:val="24"/>
                <w:szCs w:val="24"/>
              </w:rPr>
            </w:pPr>
            <w:r w:rsidRPr="008271B0">
              <w:rPr>
                <w:rFonts w:eastAsiaTheme="minorEastAsia" w:cs="Calibri"/>
                <w:color w:val="000000"/>
                <w:sz w:val="24"/>
                <w:szCs w:val="24"/>
              </w:rPr>
              <w:t>107,4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156 714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eastAsiaTheme="minorEastAsia" w:cs="Calibri"/>
                <w:color w:val="000000"/>
                <w:sz w:val="24"/>
                <w:szCs w:val="24"/>
              </w:rPr>
            </w:pPr>
            <w:r w:rsidRPr="008271B0">
              <w:rPr>
                <w:rFonts w:eastAsiaTheme="minorEastAsia" w:cs="Calibri"/>
                <w:color w:val="000000"/>
                <w:sz w:val="24"/>
                <w:szCs w:val="24"/>
              </w:rPr>
              <w:t>107,1</w:t>
            </w:r>
          </w:p>
        </w:tc>
        <w:tc>
          <w:tcPr>
            <w:tcW w:w="1418"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108"/>
              <w:jc w:val="center"/>
              <w:rPr>
                <w:rFonts w:eastAsiaTheme="minorEastAsia" w:cs="Calibri"/>
                <w:color w:val="000000"/>
                <w:sz w:val="24"/>
                <w:szCs w:val="24"/>
              </w:rPr>
            </w:pPr>
            <w:r w:rsidRPr="008271B0">
              <w:rPr>
                <w:rFonts w:eastAsiaTheme="minorEastAsia" w:cs="Calibri"/>
                <w:color w:val="000000"/>
                <w:sz w:val="24"/>
                <w:szCs w:val="24"/>
              </w:rPr>
              <w:t>163 944</w:t>
            </w:r>
          </w:p>
        </w:tc>
      </w:tr>
      <w:tr w:rsidR="002A4918" w:rsidRPr="008271B0">
        <w:tc>
          <w:tcPr>
            <w:tcW w:w="223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both"/>
              <w:rPr>
                <w:rFonts w:eastAsiaTheme="minorEastAsia" w:cs="Calibri"/>
                <w:color w:val="000000"/>
                <w:sz w:val="24"/>
                <w:szCs w:val="24"/>
              </w:rPr>
            </w:pPr>
            <w:r w:rsidRPr="008271B0">
              <w:rPr>
                <w:rFonts w:ascii="Times New Roman CYR" w:eastAsiaTheme="minorEastAsia" w:hAnsi="Times New Roman CYR" w:cs="Times New Roman CYR"/>
                <w:color w:val="000000"/>
                <w:sz w:val="24"/>
                <w:szCs w:val="24"/>
              </w:rPr>
              <w:t>Расходы</w:t>
            </w:r>
          </w:p>
        </w:tc>
        <w:tc>
          <w:tcPr>
            <w:tcW w:w="127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4"/>
              <w:jc w:val="center"/>
              <w:rPr>
                <w:rFonts w:eastAsiaTheme="minorEastAsia" w:cs="Calibri"/>
                <w:color w:val="000000"/>
                <w:sz w:val="24"/>
                <w:szCs w:val="24"/>
              </w:rPr>
            </w:pPr>
            <w:r w:rsidRPr="008271B0">
              <w:rPr>
                <w:rFonts w:eastAsiaTheme="minorEastAsia" w:cs="Calibri"/>
                <w:color w:val="000000"/>
                <w:sz w:val="24"/>
                <w:szCs w:val="24"/>
              </w:rPr>
              <w:t>1 244 063</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1 551 339</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eastAsiaTheme="minorEastAsia" w:cs="Calibri"/>
                <w:color w:val="000000"/>
                <w:sz w:val="24"/>
                <w:szCs w:val="24"/>
              </w:rPr>
            </w:pPr>
            <w:r w:rsidRPr="008271B0">
              <w:rPr>
                <w:rFonts w:eastAsiaTheme="minorEastAsia" w:cs="Calibri"/>
                <w:color w:val="000000"/>
                <w:sz w:val="24"/>
                <w:szCs w:val="24"/>
              </w:rPr>
              <w:t>124,7</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1 567 744</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eastAsiaTheme="minorEastAsia" w:cs="Calibri"/>
                <w:color w:val="000000"/>
                <w:sz w:val="24"/>
                <w:szCs w:val="24"/>
              </w:rPr>
            </w:pPr>
            <w:r w:rsidRPr="008271B0">
              <w:rPr>
                <w:rFonts w:eastAsiaTheme="minorEastAsia" w:cs="Calibri"/>
                <w:color w:val="000000"/>
                <w:sz w:val="24"/>
                <w:szCs w:val="24"/>
              </w:rPr>
              <w:t>99,0</w:t>
            </w:r>
          </w:p>
        </w:tc>
        <w:tc>
          <w:tcPr>
            <w:tcW w:w="1418"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108"/>
              <w:jc w:val="center"/>
              <w:rPr>
                <w:rFonts w:eastAsiaTheme="minorEastAsia" w:cs="Calibri"/>
                <w:color w:val="000000"/>
                <w:sz w:val="24"/>
                <w:szCs w:val="24"/>
              </w:rPr>
            </w:pPr>
            <w:r w:rsidRPr="008271B0">
              <w:rPr>
                <w:rFonts w:eastAsiaTheme="minorEastAsia" w:cs="Calibri"/>
                <w:color w:val="000000"/>
                <w:sz w:val="24"/>
                <w:szCs w:val="24"/>
              </w:rPr>
              <w:t>1 393 473</w:t>
            </w:r>
          </w:p>
        </w:tc>
      </w:tr>
      <w:tr w:rsidR="002A4918" w:rsidRPr="008271B0">
        <w:trPr>
          <w:trHeight w:val="423"/>
        </w:trPr>
        <w:tc>
          <w:tcPr>
            <w:tcW w:w="2235"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both"/>
              <w:rPr>
                <w:rFonts w:ascii="Times New Roman CYR" w:eastAsiaTheme="minorEastAsia" w:hAnsi="Times New Roman CYR" w:cs="Times New Roman CYR"/>
                <w:color w:val="000000"/>
                <w:sz w:val="24"/>
                <w:szCs w:val="24"/>
              </w:rPr>
            </w:pPr>
            <w:r w:rsidRPr="008271B0">
              <w:rPr>
                <w:rFonts w:ascii="Times New Roman CYR" w:eastAsiaTheme="minorEastAsia" w:hAnsi="Times New Roman CYR" w:cs="Times New Roman CYR"/>
                <w:color w:val="000000"/>
                <w:sz w:val="24"/>
                <w:szCs w:val="24"/>
              </w:rPr>
              <w:t>Дефицит</w:t>
            </w:r>
            <w:proofErr w:type="gramStart"/>
            <w:r w:rsidRPr="008271B0">
              <w:rPr>
                <w:rFonts w:ascii="Times New Roman CYR" w:eastAsiaTheme="minorEastAsia" w:hAnsi="Times New Roman CYR" w:cs="Times New Roman CYR"/>
                <w:color w:val="000000"/>
                <w:sz w:val="24"/>
                <w:szCs w:val="24"/>
              </w:rPr>
              <w:t xml:space="preserve"> (-),</w:t>
            </w:r>
            <w:proofErr w:type="gramEnd"/>
          </w:p>
          <w:p w:rsidR="002A4918" w:rsidRPr="008271B0" w:rsidRDefault="008271B0">
            <w:pPr>
              <w:autoSpaceDE w:val="0"/>
              <w:autoSpaceDN w:val="0"/>
              <w:adjustRightInd w:val="0"/>
              <w:spacing w:after="0" w:line="240" w:lineRule="auto"/>
              <w:jc w:val="both"/>
              <w:rPr>
                <w:rFonts w:eastAsiaTheme="minorEastAsia" w:cs="Calibri"/>
                <w:color w:val="000000"/>
                <w:sz w:val="24"/>
                <w:szCs w:val="24"/>
              </w:rPr>
            </w:pPr>
            <w:proofErr w:type="spellStart"/>
            <w:r w:rsidRPr="008271B0">
              <w:rPr>
                <w:rFonts w:ascii="Times New Roman CYR" w:eastAsiaTheme="minorEastAsia" w:hAnsi="Times New Roman CYR" w:cs="Times New Roman CYR"/>
                <w:color w:val="000000"/>
                <w:sz w:val="24"/>
                <w:szCs w:val="24"/>
              </w:rPr>
              <w:t>профицит</w:t>
            </w:r>
            <w:proofErr w:type="spellEnd"/>
            <w:proofErr w:type="gramStart"/>
            <w:r w:rsidRPr="008271B0">
              <w:rPr>
                <w:rFonts w:ascii="Times New Roman CYR" w:eastAsiaTheme="minorEastAsia" w:hAnsi="Times New Roman CYR" w:cs="Times New Roman CYR"/>
                <w:color w:val="000000"/>
                <w:sz w:val="24"/>
                <w:szCs w:val="24"/>
              </w:rPr>
              <w:t xml:space="preserve"> (+)</w:t>
            </w:r>
            <w:proofErr w:type="gramEnd"/>
          </w:p>
        </w:tc>
        <w:tc>
          <w:tcPr>
            <w:tcW w:w="1275"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4"/>
              <w:jc w:val="center"/>
              <w:rPr>
                <w:rFonts w:eastAsiaTheme="minorEastAsia" w:cs="Calibri"/>
                <w:color w:val="000000"/>
                <w:sz w:val="24"/>
                <w:szCs w:val="24"/>
              </w:rPr>
            </w:pPr>
            <w:r w:rsidRPr="008271B0">
              <w:rPr>
                <w:rFonts w:eastAsiaTheme="minorEastAsia" w:cs="Calibri"/>
                <w:color w:val="000000"/>
                <w:sz w:val="24"/>
                <w:szCs w:val="24"/>
              </w:rPr>
              <w:t>4987</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2 544</w:t>
            </w:r>
          </w:p>
        </w:tc>
        <w:tc>
          <w:tcPr>
            <w:tcW w:w="1276"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10"/>
              <w:jc w:val="center"/>
              <w:rPr>
                <w:rFonts w:eastAsiaTheme="minorEastAsia" w:cs="Calibri"/>
                <w:color w:val="000000"/>
                <w:sz w:val="24"/>
                <w:szCs w:val="24"/>
              </w:rPr>
            </w:pPr>
            <w:proofErr w:type="spellStart"/>
            <w:r w:rsidRPr="008271B0">
              <w:rPr>
                <w:rFonts w:eastAsiaTheme="minorEastAsia" w:cs="Calibri"/>
                <w:color w:val="000000"/>
                <w:sz w:val="24"/>
                <w:szCs w:val="24"/>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eastAsiaTheme="minorEastAsia" w:cs="Calibri"/>
                <w:color w:val="000000"/>
                <w:sz w:val="24"/>
                <w:szCs w:val="24"/>
              </w:rPr>
            </w:pPr>
            <w:r w:rsidRPr="008271B0">
              <w:rPr>
                <w:rFonts w:eastAsiaTheme="minorEastAsia" w:cs="Calibri"/>
                <w:color w:val="000000"/>
                <w:sz w:val="24"/>
                <w:szCs w:val="24"/>
              </w:rPr>
              <w:t>- 22 362</w:t>
            </w:r>
          </w:p>
        </w:tc>
        <w:tc>
          <w:tcPr>
            <w:tcW w:w="1134"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ind w:left="33"/>
              <w:jc w:val="center"/>
              <w:rPr>
                <w:rFonts w:eastAsiaTheme="minorEastAsia" w:cs="Calibri"/>
                <w:color w:val="000000"/>
                <w:sz w:val="24"/>
                <w:szCs w:val="24"/>
              </w:rPr>
            </w:pPr>
            <w:proofErr w:type="spellStart"/>
            <w:r w:rsidRPr="008271B0">
              <w:rPr>
                <w:rFonts w:eastAsiaTheme="minorEastAsia" w:cs="Calibri"/>
                <w:color w:val="000000"/>
                <w:sz w:val="24"/>
                <w:szCs w:val="24"/>
              </w:rPr>
              <w:t>х</w:t>
            </w:r>
            <w:proofErr w:type="spellEnd"/>
          </w:p>
        </w:tc>
        <w:tc>
          <w:tcPr>
            <w:tcW w:w="1418"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ind w:left="-108"/>
              <w:jc w:val="center"/>
              <w:rPr>
                <w:rFonts w:eastAsiaTheme="minorEastAsia" w:cs="Calibri"/>
                <w:color w:val="000000"/>
                <w:sz w:val="24"/>
                <w:szCs w:val="24"/>
              </w:rPr>
            </w:pPr>
            <w:r w:rsidRPr="008271B0">
              <w:rPr>
                <w:rFonts w:eastAsiaTheme="minorEastAsia" w:cs="Calibri"/>
                <w:color w:val="000000"/>
                <w:sz w:val="24"/>
                <w:szCs w:val="24"/>
              </w:rPr>
              <w:t>5 267</w:t>
            </w:r>
          </w:p>
        </w:tc>
      </w:tr>
    </w:tbl>
    <w:p w:rsidR="002A4918" w:rsidRDefault="002A4918">
      <w:pPr>
        <w:autoSpaceDE w:val="0"/>
        <w:autoSpaceDN w:val="0"/>
        <w:adjustRightInd w:val="0"/>
        <w:spacing w:after="0" w:line="240" w:lineRule="auto"/>
        <w:ind w:firstLine="720"/>
        <w:jc w:val="both"/>
        <w:rPr>
          <w:rFonts w:ascii="Times New Roman CYR" w:hAnsi="Times New Roman CYR" w:cs="Times New Roman CYR"/>
          <w:sz w:val="28"/>
          <w:szCs w:val="28"/>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Доходная часть бюджета района с учетом безвозмездных перечислений из краевого бюджета за 2022 год исполнена в сумме 1 553 883 тыс. рублей, или на 100,6 % к уточненному годовому плану, темп роста к 2021 году составил 124,4 %.</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Поступление собственных доходов (без учета безвозмездных поступлений) составило 167 903 тыс. рублей или 107,4 % к плановым назначениям, в том числе налоговых доходов – 138 827,4 тыс. рублей (или 108,1 % к годовому плану), неналоговых доходов –29 075,1 тыс. рублей (102,9 % к годовому плану). </w:t>
      </w:r>
    </w:p>
    <w:p w:rsidR="002A4918" w:rsidRDefault="008271B0">
      <w:pPr>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налоговых и неналоговых доходов бюджета района наибольший удельный вес занимает налог на доходы физических лиц – 57,4%, </w:t>
      </w:r>
      <w:r>
        <w:rPr>
          <w:rFonts w:ascii="Times New Roman CYR" w:hAnsi="Times New Roman CYR" w:cs="Times New Roman CYR"/>
          <w:sz w:val="28"/>
          <w:szCs w:val="28"/>
        </w:rPr>
        <w:lastRenderedPageBreak/>
        <w:t>имущественные налоги – 12,5%, доходы от использования имущества, находящегося в муниципальной собственности – 10,3%.</w:t>
      </w:r>
    </w:p>
    <w:p w:rsidR="002A4918" w:rsidRDefault="000D6B7B">
      <w:pPr>
        <w:widowControl w:val="0"/>
        <w:autoSpaceDE w:val="0"/>
        <w:autoSpaceDN w:val="0"/>
        <w:adjustRightInd w:val="0"/>
        <w:spacing w:after="0" w:line="240" w:lineRule="auto"/>
        <w:rPr>
          <w:rFonts w:ascii="Times New Roman CYR" w:hAnsi="Times New Roman CYR" w:cs="Times New Roman CYR"/>
          <w:b/>
          <w:bCs/>
          <w:color w:val="000000"/>
          <w:sz w:val="28"/>
          <w:szCs w:val="28"/>
        </w:rPr>
      </w:pPr>
      <w:r w:rsidRPr="002A4918">
        <w:rPr>
          <w:rFonts w:cs="Calibri"/>
          <w:b/>
          <w:bCs/>
          <w:color w:val="000000"/>
          <w:sz w:val="28"/>
          <w:szCs w:val="28"/>
        </w:rPr>
        <w:object w:dxaOrig="9555" w:dyaOrig="5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5pt;height:280.55pt" o:ole="">
            <v:imagedata r:id="rId4" o:title=""/>
          </v:shape>
          <o:OLEObject Type="Embed" ProgID="MSGraph.Chart.8" ShapeID="_x0000_i1025" DrawAspect="Content" ObjectID="_1744188879" r:id="rId5"/>
        </w:objec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налоговых и неналоговых доходов местного бюджета в общем объеме собственных доходов бюджета муниципального образования (без учета субвенций) за 2022 год составила 15,91 </w:t>
      </w:r>
      <w:r w:rsidRPr="00412C07">
        <w:rPr>
          <w:rFonts w:ascii="Times New Roman CYR" w:hAnsi="Times New Roman CYR" w:cs="Times New Roman CYR"/>
          <w:sz w:val="28"/>
          <w:szCs w:val="28"/>
        </w:rPr>
        <w:t xml:space="preserve">%, что на 3,3 % </w:t>
      </w:r>
      <w:r w:rsidR="007E0F89">
        <w:rPr>
          <w:rFonts w:ascii="Times New Roman CYR" w:hAnsi="Times New Roman CYR" w:cs="Times New Roman CYR"/>
          <w:sz w:val="28"/>
          <w:szCs w:val="28"/>
        </w:rPr>
        <w:t>ниже</w:t>
      </w:r>
      <w:r w:rsidRPr="00412C07">
        <w:rPr>
          <w:rFonts w:ascii="Times New Roman CYR" w:hAnsi="Times New Roman CYR" w:cs="Times New Roman CYR"/>
          <w:sz w:val="28"/>
          <w:szCs w:val="28"/>
        </w:rPr>
        <w:t xml:space="preserve"> показателя предыдущего года. На рост </w:t>
      </w:r>
      <w:r w:rsidR="007E0F89">
        <w:rPr>
          <w:rFonts w:ascii="Times New Roman CYR" w:hAnsi="Times New Roman CYR" w:cs="Times New Roman CYR"/>
          <w:sz w:val="28"/>
          <w:szCs w:val="28"/>
        </w:rPr>
        <w:t xml:space="preserve">объема собственных доходов бюджета муниципального образования </w:t>
      </w:r>
      <w:r>
        <w:rPr>
          <w:rFonts w:ascii="Times New Roman CYR" w:hAnsi="Times New Roman CYR" w:cs="Times New Roman CYR"/>
          <w:sz w:val="28"/>
          <w:szCs w:val="28"/>
        </w:rPr>
        <w:t>повлияло значительное увеличение суммы субсидий (участие в национальном проекте «Жилье и городская среда» федеральный проект «Чистая вода»). В 2022 году в консолидируемый бюджет муниципального района поступило налоговых и неналоговых доходов (за исключением поступлений налоговых доходов по дополнительным нормативам отчислений) в сумме 167 903 тыс. рублей, что на 11 651 тыс. рублей больше, чем в 2021 году. Увеличилось поступление налога на доходы физических лиц на 6 млн. рублей за счет роста ежемесячных платежей в связи с индексацией заработной платы, в декабре поступил платеж от ЗАО «Назаровское» за январь 2023 год. Доходы от уплаты акцизов увеличились на 3,3 млн. рублей за счет изменения норматива отчислений. Налоги на совокупный доход выросли по сравнению с предыдущим годом на 2,3 млн. рублей. На 2023 год сумма налоговых и неналоговых доходов консолидированного бюджета муниципального района запланирована в объеме 163 944 тыс. рублей, 2024 год – 171 814 тыс. рублей, 2025 год – 178 686 тыс. рублей, доля налоговых и неналоговых доходов составит 15,91 % в 2023 году. Расчет показателя на 2024-2025 годы произведен с учетом среднегодовых индексов потребительских цен на 2024-2025 годы.</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Пополнение бюджета и рациональное его использование является важной задачей. Администрацией района проводится системная работа по совершенствованию и актуализации нормативно-правовой базы в сфере бюджетной политики. Ежегодно утверждаются и выполняются планы мероприятий, направленных на стимулирование наполняемости и увеличения доходной части бюджета, эффективное использование бюджетных средств.</w:t>
      </w:r>
    </w:p>
    <w:p w:rsidR="002A4918" w:rsidRDefault="008271B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Основными направлениями деятельности администрации Назаровского района по увеличению поступления налоговых и неналоговых доходов является:</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работа комиссии по снижению задолженности по налогам и сборам</w:t>
      </w:r>
      <w:r>
        <w:rPr>
          <w:rFonts w:ascii="Times New Roman CYR" w:hAnsi="Times New Roman CYR" w:cs="Times New Roman CYR"/>
          <w:sz w:val="28"/>
          <w:szCs w:val="28"/>
        </w:rPr>
        <w:t>;</w:t>
      </w:r>
    </w:p>
    <w:p w:rsidR="002A4918" w:rsidRDefault="008271B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 на территории муниципального образования, на постоянной основе проводится разъяснительная работа с плательщиками о целесообразности своевременной уплаты налогов и неналоговых платежей;</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осуществление систематического контроля администраторами доходов за состоянием недоимки и невыясненными поступлениями с целью недопущения их прироста. </w:t>
      </w:r>
      <w:r>
        <w:rPr>
          <w:rFonts w:ascii="Times New Roman CYR" w:hAnsi="Times New Roman CYR" w:cs="Times New Roman CYR"/>
          <w:sz w:val="28"/>
          <w:szCs w:val="28"/>
        </w:rPr>
        <w:t>До главных администраторов доходов был доведен план неналоговых платежей и сборов, исполнение плана по доходам составило 100,6 %. В течение года отслеживали фактическое исполнение муниципальных программ. Всего в районе утверждено 16 муниципальных программ, годовое финансирование было предусмотрено в сумме 1 362 384,5 тыс. рублей, профинансировано всего на сумму 1 352 494,6 тыс. рублей или 99,3 % от годового назначения;</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color w:val="000000"/>
          <w:sz w:val="28"/>
          <w:szCs w:val="28"/>
        </w:rPr>
        <w:t>- в</w:t>
      </w:r>
      <w:r>
        <w:rPr>
          <w:rFonts w:ascii="Times New Roman CYR" w:hAnsi="Times New Roman CYR" w:cs="Times New Roman CYR"/>
          <w:sz w:val="28"/>
          <w:szCs w:val="28"/>
        </w:rPr>
        <w:t>ажным направлением увеличения местных бюджетов является работа по полноценному и достоверному учету муниципального имущества, в том числе земельных участков. Проведена инвентаризация имущества с целью выявления бесхозного имущества. Постоянно ведется претензионная работа в отношении арендаторов, имеющих задолженность по арендной плате за земли и аренде муниципального имущества;</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ведется работа с представителями малого и среднего бизнеса. В целях стимулирования развития субъектов малого и среднего предпринимательства на территории района разработана муниципальная программа «Развитие малого и среднего предпринимательства на территории Назаровского района». </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муниципального района нет организаций муниципальной формы собственности, находящихся в стадии банкротства, и на период до 2025 года таких предприятий не планируется.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33. 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Назаровского района объекты незавершенного строительства, финансируемые за счет средств бюджетов субъектов Российской Федерации и местных бюджетов, а также </w:t>
      </w:r>
      <w:proofErr w:type="spellStart"/>
      <w:r>
        <w:rPr>
          <w:rFonts w:ascii="Times New Roman CYR" w:hAnsi="Times New Roman CYR" w:cs="Times New Roman CYR"/>
          <w:sz w:val="28"/>
          <w:szCs w:val="28"/>
        </w:rPr>
        <w:t>софинансируемые</w:t>
      </w:r>
      <w:proofErr w:type="spellEnd"/>
      <w:r>
        <w:rPr>
          <w:rFonts w:ascii="Times New Roman CYR" w:hAnsi="Times New Roman CYR" w:cs="Times New Roman CYR"/>
          <w:sz w:val="28"/>
          <w:szCs w:val="28"/>
        </w:rPr>
        <w:t xml:space="preserve"> за счет средств федерального бюджета, отсутствуют.</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кредиторской задолженности по оплате труда (включая начисления на оплату труда) муниципальных учреждений по итогам исполнения бюджета Назаровского района за 2022 год составляет 0</w:t>
      </w:r>
      <w:r>
        <w:rPr>
          <w:rFonts w:ascii="Times New Roman CYR" w:hAnsi="Times New Roman CYR" w:cs="Times New Roman CYR"/>
          <w:b/>
          <w:bCs/>
        </w:rPr>
        <w:t xml:space="preserve">%. </w:t>
      </w:r>
      <w:r>
        <w:rPr>
          <w:rFonts w:ascii="Times New Roman CYR" w:hAnsi="Times New Roman CYR" w:cs="Times New Roman CYR"/>
          <w:sz w:val="28"/>
          <w:szCs w:val="28"/>
        </w:rPr>
        <w:t>В таком же размере планируется и на 2023-2025 годы.</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tabs>
          <w:tab w:val="left" w:pos="6345"/>
        </w:tabs>
        <w:autoSpaceDE w:val="0"/>
        <w:autoSpaceDN w:val="0"/>
        <w:adjustRightInd w:val="0"/>
        <w:spacing w:after="0" w:line="240" w:lineRule="auto"/>
        <w:ind w:firstLine="709"/>
        <w:jc w:val="both"/>
        <w:rPr>
          <w:rFonts w:ascii="Times New Roman CYR" w:hAnsi="Times New Roman CYR" w:cs="Times New Roman CYR"/>
          <w:b/>
          <w:bCs/>
          <w:i/>
          <w:iCs/>
          <w:color w:val="000000"/>
          <w:sz w:val="24"/>
          <w:szCs w:val="24"/>
          <w:u w:val="single"/>
        </w:rPr>
      </w:pPr>
      <w:r>
        <w:rPr>
          <w:rFonts w:ascii="Times New Roman CYR" w:hAnsi="Times New Roman CYR" w:cs="Times New Roman CYR"/>
          <w:color w:val="000000"/>
          <w:sz w:val="28"/>
          <w:szCs w:val="28"/>
        </w:rPr>
        <w:t>Общий объем расходов консолидированного бюджета Назаровского района за 2022 год составляет 1 551 339 тыс. рублей.</w:t>
      </w:r>
    </w:p>
    <w:p w:rsidR="002A4918" w:rsidRDefault="000D6B7B">
      <w:pPr>
        <w:widowControl w:val="0"/>
        <w:autoSpaceDE w:val="0"/>
        <w:autoSpaceDN w:val="0"/>
        <w:adjustRightInd w:val="0"/>
        <w:spacing w:after="0" w:line="240" w:lineRule="auto"/>
        <w:rPr>
          <w:rFonts w:cs="Calibri"/>
        </w:rPr>
      </w:pPr>
      <w:r w:rsidRPr="002A4918">
        <w:rPr>
          <w:rFonts w:cs="Calibri"/>
          <w:sz w:val="28"/>
          <w:szCs w:val="28"/>
        </w:rPr>
        <w:object w:dxaOrig="9375" w:dyaOrig="5580">
          <v:shape id="_x0000_i1026" type="#_x0000_t75" style="width:468.7pt;height:279.15pt" o:ole="">
            <v:imagedata r:id="rId6" o:title=""/>
          </v:shape>
          <o:OLEObject Type="Embed" ProgID="MSGraph.Chart.8" ShapeID="_x0000_i1026" DrawAspect="Content" ObjectID="_1744188880" r:id="rId7"/>
        </w:objec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Расходы бюджета в 2023 году и планируемый период 2024-2025 годы сохранили свою социальную направленность. В структуре расходов бюджета сохраняется приоритетное финансирование расходов на социальную сферу, которые составляют за отчетный период 66,1 % (за 2021 год – 73,9 %).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Основными статьями расходов бюджета Назаровского были расходы на финансирование образования (49,8 %), культуру (11,8 %), социальную политику (2,8%), физическая культура и спорт (1,7 %). На общегосударственные вопросы пришлось 11,9 % всех расходов бюджета района.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Приоритетность финансирования отраслей социальной сферы обеспечит доступность и качество услуг, непосредственно влияющих на уровень жизни населения.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Жилищно-коммунальное хозяйство, дошкольное и общее образование, здравоохранение и спорт, социальная политика, финансовая помощь местным бюджетам – основной приоритет бюджетной политики Назаровского района.  </w:t>
      </w:r>
    </w:p>
    <w:p w:rsidR="002A4918" w:rsidRDefault="008271B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 2022 год </w:t>
      </w:r>
      <w:proofErr w:type="spellStart"/>
      <w:r>
        <w:rPr>
          <w:rFonts w:ascii="Times New Roman CYR" w:hAnsi="Times New Roman CYR" w:cs="Times New Roman CYR"/>
          <w:color w:val="000000"/>
          <w:sz w:val="28"/>
          <w:szCs w:val="28"/>
        </w:rPr>
        <w:t>профицит</w:t>
      </w:r>
      <w:proofErr w:type="spellEnd"/>
      <w:r>
        <w:rPr>
          <w:rFonts w:ascii="Times New Roman CYR" w:hAnsi="Times New Roman CYR" w:cs="Times New Roman CYR"/>
          <w:color w:val="000000"/>
          <w:sz w:val="28"/>
          <w:szCs w:val="28"/>
        </w:rPr>
        <w:t xml:space="preserve"> бюджета Назаровского района составил 2 544 тыс. рублей.</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недостаточности доходных источников для покрытия  расходных обязательств, Администрация Назаровского района одним из основных принципов исполнения бюджета 2022 года рассматривала принцип концентрации бюджетных ресурсов Назаровского района на важнейших направлениях, нуждающихся в первоочередной поддержке за счет средств районного бюджета  и бюджетов поселений Назаровского района. Ассигнованиями обеспечивались социально-значимые направления расходов: заработная плата работникам бюджетной сферы и оплата жилищно-коммунальных услуг бюджетными учреждениями.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Результатом исполнения бюджета Назаровского района за 2022 год в итоге обеспечено: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сохранение и бесперебойное осуществление деятельности развернутой сети муниципальных бюджетных учреждений;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отсутствие в течение 2022 года фактов просрочки выплаты заработной платы работникам бюджетной сферы;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полное обеспечение обязательств по оплате потребленных муниципальными бюджетными учреждениями коммунальных услуг;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недопущение необоснованного прироста кредиторской задолженности по состоянию на 1 января 2023 года.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бюджетной политики Назаровского района в области расходов на дальнейшую перспективу положено безусловное исполнение действующих обязательств. Необходим взвешенный и осторожный подход к увеличению расходных обязательств с учетом имеющихся доходов. Должен быть сформирован четкий и прозрачный механизм оценки финансовых возможностей для принятия новых обязательств, определения их объема и состава, оценки ожидаемой эффективности и анализа альтернативных решений.</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Новые долгосрочные целевые программы, нормативно- правовые акты Назаровского районного Совета депутатов и администрации района могут приниматься только при твердой уверенности в возможности их финансового обеспечения.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бюджетной политики являются: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финансирование социально значимых расходов и увеличение заработной платы работников бюджетной сферы;</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реализация приоритетных национальных проектов, создающих основу для решения назревших проблем повышения качества образования и улучшения здоровья населения;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эффективности бюджетных расходов, внедрение методов </w:t>
      </w:r>
      <w:proofErr w:type="spellStart"/>
      <w:r>
        <w:rPr>
          <w:rFonts w:ascii="Times New Roman CYR" w:hAnsi="Times New Roman CYR" w:cs="Times New Roman CYR"/>
          <w:sz w:val="28"/>
          <w:szCs w:val="28"/>
        </w:rPr>
        <w:t>бюджетирования</w:t>
      </w:r>
      <w:proofErr w:type="spellEnd"/>
      <w:r>
        <w:rPr>
          <w:rFonts w:ascii="Times New Roman CYR" w:hAnsi="Times New Roman CYR" w:cs="Times New Roman CYR"/>
          <w:sz w:val="28"/>
          <w:szCs w:val="28"/>
        </w:rPr>
        <w:t>, ориентированного на результат во всех бюджетных учреждениях, эффективное расходование бюджетных средств, направленное на оптимальное достижение конечного результата;</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муниципальных закупок, обеспечивающей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Первоочередная задача на 2023-2025 годы состоит в том, чтобы сделать муниципальные бюджеты реальными, ограничить расходы с учетом возникших обстоятельств, сохраняя </w:t>
      </w:r>
      <w:r>
        <w:rPr>
          <w:rFonts w:ascii="Times New Roman CYR" w:hAnsi="Times New Roman CYR" w:cs="Times New Roman CYR"/>
          <w:sz w:val="28"/>
          <w:szCs w:val="28"/>
        </w:rPr>
        <w:t>принципы преемственности и его социальной направленности бюджетной политики.</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Общий объем расходов бюджета муниципального образования на содержание работников местного самоуправления за 2022 год составляет в объеме 125 654 тыс. рублей, в том числе на одного жителя составляет 6047,14 рублей, что на 7,7 % выше показателя 2021 года. </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36. Наличие в муниципальном, городском округе (муниципальном районе) утвержденного генерального плана муниципального, городского округов (схемы территориального планирования муниципального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b/>
          <w:bCs/>
          <w:sz w:val="28"/>
          <w:szCs w:val="28"/>
        </w:rPr>
      </w:pPr>
      <w:proofErr w:type="gramStart"/>
      <w:r>
        <w:rPr>
          <w:rFonts w:ascii="Times New Roman CYR" w:hAnsi="Times New Roman CYR" w:cs="Times New Roman CYR"/>
          <w:sz w:val="28"/>
          <w:szCs w:val="28"/>
        </w:rPr>
        <w:t>Генеральные планы муниципальных образований, схема территориального планирования муниципального района разрабатываются на основании результатов инженерных изысканий в соответствии с требованиями технических регламентов, с учетом стратегий социально-экономического развития муниципального района, с учетом содержащихся в схемах территориального планирования РФ, схемах территориального планирования Красноярского края, с учетом региональных и (или) местных нормативов градостроительного проектирования, утверждаемых в соответствии с Градостроительным кодексом РФ.</w:t>
      </w:r>
      <w:proofErr w:type="gramEnd"/>
    </w:p>
    <w:p w:rsidR="002A4918" w:rsidRDefault="008271B0">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Утверждены генеральные планы:</w:t>
      </w:r>
    </w:p>
    <w:p w:rsidR="002A4918" w:rsidRDefault="008271B0">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Верхнеададымского</w:t>
      </w:r>
      <w:proofErr w:type="spellEnd"/>
      <w:r>
        <w:rPr>
          <w:rFonts w:ascii="Times New Roman CYR" w:hAnsi="Times New Roman CYR" w:cs="Times New Roman CYR"/>
          <w:sz w:val="28"/>
          <w:szCs w:val="28"/>
        </w:rPr>
        <w:t xml:space="preserve"> сельсовета (решение Назаровского районного Совета депутатов «Об утверждении генерального плана муниципального образования </w:t>
      </w:r>
      <w:proofErr w:type="spellStart"/>
      <w:r>
        <w:rPr>
          <w:rFonts w:ascii="Times New Roman CYR" w:hAnsi="Times New Roman CYR" w:cs="Times New Roman CYR"/>
          <w:sz w:val="28"/>
          <w:szCs w:val="28"/>
        </w:rPr>
        <w:t>Верхнеададымский</w:t>
      </w:r>
      <w:proofErr w:type="spellEnd"/>
      <w:r>
        <w:rPr>
          <w:rFonts w:ascii="Times New Roman CYR" w:hAnsi="Times New Roman CYR" w:cs="Times New Roman CYR"/>
          <w:sz w:val="28"/>
          <w:szCs w:val="28"/>
        </w:rPr>
        <w:t xml:space="preserve"> сельсовет Назаровского района Красноярского края» от 25.11.2021 № 10-102);</w:t>
      </w:r>
    </w:p>
    <w:p w:rsidR="002A4918" w:rsidRDefault="008271B0">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Дороховского</w:t>
      </w:r>
      <w:proofErr w:type="spellEnd"/>
      <w:r>
        <w:rPr>
          <w:rFonts w:ascii="Times New Roman CYR" w:hAnsi="Times New Roman CYR" w:cs="Times New Roman CYR"/>
          <w:sz w:val="28"/>
          <w:szCs w:val="28"/>
        </w:rPr>
        <w:t xml:space="preserve"> сельсовета (решение Назаровского районного Совета депутатов «Об утверждении генерального плана муниципального образования </w:t>
      </w:r>
      <w:proofErr w:type="spellStart"/>
      <w:r>
        <w:rPr>
          <w:rFonts w:ascii="Times New Roman CYR" w:hAnsi="Times New Roman CYR" w:cs="Times New Roman CYR"/>
          <w:sz w:val="28"/>
          <w:szCs w:val="28"/>
        </w:rPr>
        <w:t>Дороховский</w:t>
      </w:r>
      <w:proofErr w:type="spellEnd"/>
      <w:r>
        <w:rPr>
          <w:rFonts w:ascii="Times New Roman CYR" w:hAnsi="Times New Roman CYR" w:cs="Times New Roman CYR"/>
          <w:sz w:val="28"/>
          <w:szCs w:val="28"/>
        </w:rPr>
        <w:t xml:space="preserve"> сельсовет Назаровского района Красноярского края» от 07.10.2021 № 8-73);</w:t>
      </w:r>
    </w:p>
    <w:p w:rsidR="002A4918" w:rsidRDefault="008271B0">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Краснополянского</w:t>
      </w:r>
      <w:proofErr w:type="spellEnd"/>
      <w:r>
        <w:rPr>
          <w:rFonts w:ascii="Times New Roman CYR" w:hAnsi="Times New Roman CYR" w:cs="Times New Roman CYR"/>
          <w:sz w:val="28"/>
          <w:szCs w:val="28"/>
        </w:rPr>
        <w:t xml:space="preserve"> сельсовета (решение Назаровского районного Совета депутатов «Об утверждении генерального плана муниципального образования Краснополянский сельсовет Назаровского района Красноярского края» от 08.06.2021 № ВЧ-63);</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Красносопкинского</w:t>
      </w:r>
      <w:proofErr w:type="spellEnd"/>
      <w:r>
        <w:rPr>
          <w:rFonts w:ascii="Times New Roman CYR" w:hAnsi="Times New Roman CYR" w:cs="Times New Roman CYR"/>
          <w:sz w:val="28"/>
          <w:szCs w:val="28"/>
        </w:rPr>
        <w:t xml:space="preserve"> сельсовета (решение </w:t>
      </w:r>
      <w:proofErr w:type="spellStart"/>
      <w:r>
        <w:rPr>
          <w:rFonts w:ascii="Times New Roman CYR" w:hAnsi="Times New Roman CYR" w:cs="Times New Roman CYR"/>
          <w:sz w:val="28"/>
          <w:szCs w:val="28"/>
        </w:rPr>
        <w:t>Красносопкинского</w:t>
      </w:r>
      <w:proofErr w:type="spellEnd"/>
      <w:r>
        <w:rPr>
          <w:rFonts w:ascii="Times New Roman CYR" w:hAnsi="Times New Roman CYR" w:cs="Times New Roman CYR"/>
          <w:sz w:val="28"/>
          <w:szCs w:val="28"/>
        </w:rPr>
        <w:t xml:space="preserve"> сельского Совета депутатов «Об утверждении генерального плана </w:t>
      </w:r>
      <w:proofErr w:type="spellStart"/>
      <w:r>
        <w:rPr>
          <w:rFonts w:ascii="Times New Roman CYR" w:hAnsi="Times New Roman CYR" w:cs="Times New Roman CYR"/>
          <w:sz w:val="28"/>
          <w:szCs w:val="28"/>
        </w:rPr>
        <w:t>Красносопкинского</w:t>
      </w:r>
      <w:proofErr w:type="spellEnd"/>
      <w:r>
        <w:rPr>
          <w:rFonts w:ascii="Times New Roman CYR" w:hAnsi="Times New Roman CYR" w:cs="Times New Roman CYR"/>
          <w:sz w:val="28"/>
          <w:szCs w:val="28"/>
        </w:rPr>
        <w:t xml:space="preserve"> сельсовета Назаровского района с разработкой генерального плана п. Красная Сопка» от 24.05.2013 № 36-95).</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Павловского сельсовета (решение Назаровского районного Совета депутатов «Об утверждении генерального плана муниципального образования Павловский сельсовет Назаровского района Красноярского края» от 27.10.2022 № 18-170);</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Преображенского сельсовета (решение Назаровского районного Совета депутатов «Об утверждении генерального плана муниципального образования Преображенский сельсовет Назаровского района Красноярского края» от 08.04.2021 № 6-57).</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Утверждена схема территориального планирования Назаровского района (решение Назаровского районного Совета депутатов «Об утверждении схемы территориального планирования муниципального образования Назаровский район» от 20.06.2013 № 35-207).</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37. Удовлетворенность населения деятельностью местного самоуправления муниципального, городского округов (муниципального района)</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за 2021 год сформированы на основе социологических опросов населения в Назаровском муниципальном районе, которые проводятся в соответствии с порядком, утвержденным указом Губернатора Красноярского края от 25.11.2013 № 230-уг.</w:t>
      </w:r>
    </w:p>
    <w:p w:rsidR="002A4918" w:rsidRDefault="008271B0">
      <w:pPr>
        <w:widowControl w:val="0"/>
        <w:autoSpaceDE w:val="0"/>
        <w:autoSpaceDN w:val="0"/>
        <w:adjustRightInd w:val="0"/>
        <w:spacing w:after="0" w:line="240" w:lineRule="auto"/>
        <w:ind w:left="60" w:firstLine="780"/>
        <w:jc w:val="both"/>
        <w:rPr>
          <w:rFonts w:ascii="Times New Roman CYR" w:hAnsi="Times New Roman CYR" w:cs="Times New Roman CYR"/>
          <w:sz w:val="24"/>
          <w:szCs w:val="24"/>
        </w:rPr>
      </w:pPr>
      <w:r>
        <w:rPr>
          <w:rFonts w:ascii="Times New Roman CYR" w:hAnsi="Times New Roman CYR" w:cs="Times New Roman CYR"/>
          <w:sz w:val="28"/>
          <w:szCs w:val="28"/>
        </w:rPr>
        <w:t xml:space="preserve">Удовлетворенность населения деятельностью органов местного самоуправления Назаровского муниципального района за 2021 год составила 55,40 %, за 2022 год составила 62,10% от числа опрошенных. </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886633" w:rsidRDefault="00886633">
      <w:pPr>
        <w:widowControl w:val="0"/>
        <w:autoSpaceDE w:val="0"/>
        <w:autoSpaceDN w:val="0"/>
        <w:adjustRightInd w:val="0"/>
        <w:spacing w:after="0" w:line="240" w:lineRule="auto"/>
        <w:rPr>
          <w:rFonts w:ascii="Times New Roman CYR" w:hAnsi="Times New Roman CYR" w:cs="Times New Roman CYR"/>
          <w:sz w:val="24"/>
          <w:szCs w:val="24"/>
        </w:rPr>
      </w:pPr>
    </w:p>
    <w:p w:rsidR="00886633" w:rsidRDefault="00886633">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lastRenderedPageBreak/>
        <w:t>38. Среднегодовая численность постоянного населения</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tabs>
          <w:tab w:val="left" w:pos="420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за 2021 - 2022 годы уточнен на основе данных Росстата.</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Среднегодовая численность постоянного населения на 1 января 2023 года составила 20779 человек, данные приведены с учетом Всероссийской переписи населения 2020 года.</w:t>
      </w:r>
    </w:p>
    <w:p w:rsidR="002A4918" w:rsidRDefault="008271B0">
      <w:pPr>
        <w:tabs>
          <w:tab w:val="left" w:pos="420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Определяющее значение в изменении численности населения в 2022 году имели миграционные процессы, происходящие в районе. Количество убывших на 311 человек превысило количество прибывшего населения.</w:t>
      </w:r>
    </w:p>
    <w:tbl>
      <w:tblPr>
        <w:tblW w:w="0" w:type="auto"/>
        <w:tblInd w:w="93" w:type="dxa"/>
        <w:tblLayout w:type="fixed"/>
        <w:tblLook w:val="0000"/>
      </w:tblPr>
      <w:tblGrid>
        <w:gridCol w:w="620"/>
        <w:gridCol w:w="2514"/>
        <w:gridCol w:w="883"/>
        <w:gridCol w:w="866"/>
        <w:gridCol w:w="944"/>
        <w:gridCol w:w="992"/>
        <w:gridCol w:w="993"/>
        <w:gridCol w:w="142"/>
        <w:gridCol w:w="749"/>
        <w:gridCol w:w="101"/>
        <w:gridCol w:w="992"/>
      </w:tblGrid>
      <w:tr w:rsidR="002A4918" w:rsidRPr="008271B0">
        <w:trPr>
          <w:gridAfter w:val="2"/>
          <w:wAfter w:w="1093" w:type="dxa"/>
          <w:trHeight w:val="420"/>
        </w:trPr>
        <w:tc>
          <w:tcPr>
            <w:tcW w:w="6819"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Расчетная таблица к показателю:</w:t>
            </w:r>
          </w:p>
        </w:tc>
        <w:tc>
          <w:tcPr>
            <w:tcW w:w="1135" w:type="dxa"/>
            <w:gridSpan w:val="2"/>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749"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r>
      <w:tr w:rsidR="002A4918" w:rsidRPr="008271B0">
        <w:trPr>
          <w:gridAfter w:val="2"/>
          <w:wAfter w:w="1093" w:type="dxa"/>
          <w:trHeight w:val="420"/>
        </w:trPr>
        <w:tc>
          <w:tcPr>
            <w:tcW w:w="6819"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 Среднегодовая численность постоянного населения</w:t>
            </w:r>
          </w:p>
        </w:tc>
        <w:tc>
          <w:tcPr>
            <w:tcW w:w="1135" w:type="dxa"/>
            <w:gridSpan w:val="2"/>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rPr>
            </w:pPr>
          </w:p>
        </w:tc>
        <w:tc>
          <w:tcPr>
            <w:tcW w:w="749" w:type="dxa"/>
            <w:tcBorders>
              <w:top w:val="nil"/>
              <w:left w:val="nil"/>
              <w:bottom w:val="nil"/>
              <w:right w:val="nil"/>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b/>
                <w:bCs/>
                <w:u w:val="single"/>
              </w:rPr>
            </w:pPr>
          </w:p>
        </w:tc>
      </w:tr>
      <w:tr w:rsidR="002A4918" w:rsidRPr="008271B0">
        <w:trPr>
          <w:trHeight w:val="36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 </w:t>
            </w:r>
            <w:proofErr w:type="spellStart"/>
            <w:proofErr w:type="gramStart"/>
            <w:r w:rsidRPr="008271B0">
              <w:rPr>
                <w:rFonts w:ascii="Times New Roman CYR" w:eastAsiaTheme="minorEastAsia" w:hAnsi="Times New Roman CYR" w:cs="Times New Roman CYR"/>
              </w:rPr>
              <w:t>п</w:t>
            </w:r>
            <w:proofErr w:type="spellEnd"/>
            <w:proofErr w:type="gramEnd"/>
            <w:r w:rsidRPr="008271B0">
              <w:rPr>
                <w:rFonts w:ascii="Times New Roman CYR" w:eastAsiaTheme="minorEastAsia" w:hAnsi="Times New Roman CYR" w:cs="Times New Roman CYR"/>
              </w:rPr>
              <w:t>/</w:t>
            </w:r>
            <w:proofErr w:type="spellStart"/>
            <w:r w:rsidRPr="008271B0">
              <w:rPr>
                <w:rFonts w:ascii="Times New Roman CYR" w:eastAsiaTheme="minorEastAsia" w:hAnsi="Times New Roman CYR" w:cs="Times New Roman CYR"/>
              </w:rPr>
              <w:t>п</w:t>
            </w:r>
            <w:proofErr w:type="spellEnd"/>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показателя</w:t>
            </w:r>
          </w:p>
        </w:tc>
        <w:tc>
          <w:tcPr>
            <w:tcW w:w="6662" w:type="dxa"/>
            <w:gridSpan w:val="9"/>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Значения показателя</w:t>
            </w:r>
          </w:p>
        </w:tc>
      </w:tr>
      <w:tr w:rsidR="002A4918" w:rsidRPr="008271B0">
        <w:trPr>
          <w:trHeight w:val="600"/>
        </w:trPr>
        <w:tc>
          <w:tcPr>
            <w:tcW w:w="620"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rPr>
                <w:rFonts w:ascii="Times New Roman CYR" w:eastAsiaTheme="minorEastAsia" w:hAnsi="Times New Roman CYR" w:cs="Times New Roman CYR"/>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rPr>
                <w:rFonts w:ascii="Times New Roman CYR" w:eastAsiaTheme="minorEastAsia" w:hAnsi="Times New Roman CYR" w:cs="Times New Roman CYR"/>
              </w:rPr>
            </w:pPr>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2021 факт</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2022 факт</w:t>
            </w:r>
          </w:p>
        </w:tc>
        <w:tc>
          <w:tcPr>
            <w:tcW w:w="94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2023 оценка</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2024 прогноз</w:t>
            </w:r>
          </w:p>
        </w:tc>
        <w:tc>
          <w:tcPr>
            <w:tcW w:w="99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2025 прогноз</w:t>
            </w:r>
          </w:p>
        </w:tc>
        <w:tc>
          <w:tcPr>
            <w:tcW w:w="992" w:type="dxa"/>
            <w:gridSpan w:val="3"/>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2026</w:t>
            </w:r>
            <w:r w:rsidRPr="008271B0">
              <w:rPr>
                <w:rFonts w:ascii="Times New Roman CYR" w:eastAsiaTheme="minorEastAsia" w:hAnsi="Times New Roman CYR" w:cs="Times New Roman CYR"/>
                <w:color w:val="000000"/>
              </w:rPr>
              <w:br/>
              <w:t>прогноз</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2027</w:t>
            </w:r>
            <w:r w:rsidRPr="008271B0">
              <w:rPr>
                <w:rFonts w:ascii="Times New Roman CYR" w:eastAsiaTheme="minorEastAsia" w:hAnsi="Times New Roman CYR" w:cs="Times New Roman CYR"/>
                <w:color w:val="000000"/>
              </w:rPr>
              <w:br/>
              <w:t>прогноз</w:t>
            </w:r>
          </w:p>
        </w:tc>
      </w:tr>
      <w:tr w:rsidR="002A4918" w:rsidRPr="008271B0">
        <w:trPr>
          <w:trHeight w:val="934"/>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w:t>
            </w:r>
          </w:p>
        </w:tc>
        <w:tc>
          <w:tcPr>
            <w:tcW w:w="2514" w:type="dxa"/>
            <w:tcBorders>
              <w:top w:val="nil"/>
              <w:left w:val="nil"/>
              <w:bottom w:val="single" w:sz="4" w:space="0" w:color="auto"/>
              <w:right w:val="single" w:sz="4" w:space="0" w:color="auto"/>
            </w:tcBorders>
          </w:tcPr>
          <w:p w:rsidR="002A4918" w:rsidRPr="008271B0" w:rsidRDefault="008271B0">
            <w:pPr>
              <w:autoSpaceDE w:val="0"/>
              <w:autoSpaceDN w:val="0"/>
              <w:adjustRightInd w:val="0"/>
              <w:spacing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Среднегодовая численность постоянного населения</w:t>
            </w:r>
          </w:p>
        </w:tc>
        <w:tc>
          <w:tcPr>
            <w:tcW w:w="88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20364</w:t>
            </w:r>
          </w:p>
        </w:tc>
        <w:tc>
          <w:tcPr>
            <w:tcW w:w="866"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20779</w:t>
            </w:r>
          </w:p>
        </w:tc>
        <w:tc>
          <w:tcPr>
            <w:tcW w:w="944"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19897</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19447</w:t>
            </w:r>
          </w:p>
        </w:tc>
        <w:tc>
          <w:tcPr>
            <w:tcW w:w="99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19005</w:t>
            </w:r>
          </w:p>
        </w:tc>
        <w:tc>
          <w:tcPr>
            <w:tcW w:w="992" w:type="dxa"/>
            <w:gridSpan w:val="3"/>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18570</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 </w:t>
            </w:r>
          </w:p>
        </w:tc>
      </w:tr>
      <w:tr w:rsidR="002A4918" w:rsidRPr="008271B0">
        <w:trPr>
          <w:trHeight w:val="711"/>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38.1</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Численность населения на начало года</w:t>
            </w:r>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20626</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20102</w:t>
            </w:r>
          </w:p>
        </w:tc>
        <w:tc>
          <w:tcPr>
            <w:tcW w:w="944"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20560</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20104</w:t>
            </w:r>
          </w:p>
        </w:tc>
        <w:tc>
          <w:tcPr>
            <w:tcW w:w="99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19660</w:t>
            </w:r>
          </w:p>
        </w:tc>
        <w:tc>
          <w:tcPr>
            <w:tcW w:w="992" w:type="dxa"/>
            <w:gridSpan w:val="3"/>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19219</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18790</w:t>
            </w:r>
          </w:p>
        </w:tc>
      </w:tr>
      <w:tr w:rsidR="002A4918" w:rsidRPr="008271B0">
        <w:trPr>
          <w:trHeight w:val="693"/>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38.2</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Численность </w:t>
            </w:r>
            <w:proofErr w:type="gramStart"/>
            <w:r w:rsidRPr="008271B0">
              <w:rPr>
                <w:rFonts w:ascii="Times New Roman CYR" w:eastAsiaTheme="minorEastAsia" w:hAnsi="Times New Roman CYR" w:cs="Times New Roman CYR"/>
              </w:rPr>
              <w:t>родившихся</w:t>
            </w:r>
            <w:proofErr w:type="gramEnd"/>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192</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182</w:t>
            </w:r>
          </w:p>
        </w:tc>
        <w:tc>
          <w:tcPr>
            <w:tcW w:w="94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187</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186</w:t>
            </w:r>
          </w:p>
        </w:tc>
        <w:tc>
          <w:tcPr>
            <w:tcW w:w="99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187</w:t>
            </w:r>
          </w:p>
        </w:tc>
        <w:tc>
          <w:tcPr>
            <w:tcW w:w="992" w:type="dxa"/>
            <w:gridSpan w:val="3"/>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190</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192</w:t>
            </w:r>
          </w:p>
        </w:tc>
      </w:tr>
      <w:tr w:rsidR="002A4918" w:rsidRPr="008271B0">
        <w:trPr>
          <w:trHeight w:val="547"/>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38.3</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Численность </w:t>
            </w:r>
            <w:proofErr w:type="gramStart"/>
            <w:r w:rsidRPr="008271B0">
              <w:rPr>
                <w:rFonts w:ascii="Times New Roman CYR" w:eastAsiaTheme="minorEastAsia" w:hAnsi="Times New Roman CYR" w:cs="Times New Roman CYR"/>
              </w:rPr>
              <w:t>умерших</w:t>
            </w:r>
            <w:proofErr w:type="gramEnd"/>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361</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306</w:t>
            </w:r>
          </w:p>
        </w:tc>
        <w:tc>
          <w:tcPr>
            <w:tcW w:w="94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335</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337</w:t>
            </w:r>
          </w:p>
        </w:tc>
        <w:tc>
          <w:tcPr>
            <w:tcW w:w="99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339</w:t>
            </w:r>
          </w:p>
        </w:tc>
        <w:tc>
          <w:tcPr>
            <w:tcW w:w="992" w:type="dxa"/>
            <w:gridSpan w:val="3"/>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336</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338</w:t>
            </w:r>
          </w:p>
        </w:tc>
      </w:tr>
      <w:tr w:rsidR="002A4918" w:rsidRPr="008271B0">
        <w:trPr>
          <w:trHeight w:val="555"/>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38.4</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Естественный прирост</w:t>
            </w:r>
            <w:proofErr w:type="gramStart"/>
            <w:r w:rsidRPr="008271B0">
              <w:rPr>
                <w:rFonts w:ascii="Times New Roman CYR" w:eastAsiaTheme="minorEastAsia" w:hAnsi="Times New Roman CYR" w:cs="Times New Roman CYR"/>
              </w:rPr>
              <w:t xml:space="preserve"> (+),</w:t>
            </w:r>
            <w:proofErr w:type="gramEnd"/>
            <w:r w:rsidRPr="008271B0">
              <w:rPr>
                <w:rFonts w:ascii="Times New Roman CYR" w:eastAsiaTheme="minorEastAsia" w:hAnsi="Times New Roman CYR" w:cs="Times New Roman CYR"/>
              </w:rPr>
              <w:t>убыль(-)</w:t>
            </w:r>
          </w:p>
        </w:tc>
        <w:tc>
          <w:tcPr>
            <w:tcW w:w="88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-169</w:t>
            </w:r>
          </w:p>
        </w:tc>
        <w:tc>
          <w:tcPr>
            <w:tcW w:w="866"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-124</w:t>
            </w:r>
          </w:p>
        </w:tc>
        <w:tc>
          <w:tcPr>
            <w:tcW w:w="944"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-148</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-151</w:t>
            </w:r>
          </w:p>
        </w:tc>
        <w:tc>
          <w:tcPr>
            <w:tcW w:w="99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-152</w:t>
            </w:r>
          </w:p>
        </w:tc>
        <w:tc>
          <w:tcPr>
            <w:tcW w:w="992" w:type="dxa"/>
            <w:gridSpan w:val="3"/>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-146</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-146</w:t>
            </w:r>
          </w:p>
        </w:tc>
      </w:tr>
      <w:tr w:rsidR="002A4918" w:rsidRPr="008271B0">
        <w:trPr>
          <w:trHeight w:val="551"/>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38.5</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Численность </w:t>
            </w:r>
            <w:proofErr w:type="gramStart"/>
            <w:r w:rsidRPr="008271B0">
              <w:rPr>
                <w:rFonts w:ascii="Times New Roman CYR" w:eastAsiaTheme="minorEastAsia" w:hAnsi="Times New Roman CYR" w:cs="Times New Roman CYR"/>
              </w:rPr>
              <w:t>прибывших</w:t>
            </w:r>
            <w:proofErr w:type="gramEnd"/>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912</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992</w:t>
            </w:r>
          </w:p>
        </w:tc>
        <w:tc>
          <w:tcPr>
            <w:tcW w:w="94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952</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962</w:t>
            </w:r>
          </w:p>
        </w:tc>
        <w:tc>
          <w:tcPr>
            <w:tcW w:w="99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964</w:t>
            </w:r>
          </w:p>
        </w:tc>
        <w:tc>
          <w:tcPr>
            <w:tcW w:w="992" w:type="dxa"/>
            <w:gridSpan w:val="3"/>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967</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972</w:t>
            </w:r>
          </w:p>
        </w:tc>
      </w:tr>
      <w:tr w:rsidR="002A4918" w:rsidRPr="008271B0">
        <w:trPr>
          <w:trHeight w:val="547"/>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38.6</w:t>
            </w:r>
          </w:p>
        </w:tc>
        <w:tc>
          <w:tcPr>
            <w:tcW w:w="251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Численность </w:t>
            </w:r>
            <w:proofErr w:type="gramStart"/>
            <w:r w:rsidRPr="008271B0">
              <w:rPr>
                <w:rFonts w:ascii="Times New Roman CYR" w:eastAsiaTheme="minorEastAsia" w:hAnsi="Times New Roman CYR" w:cs="Times New Roman CYR"/>
              </w:rPr>
              <w:t>убывших</w:t>
            </w:r>
            <w:proofErr w:type="gramEnd"/>
          </w:p>
        </w:tc>
        <w:tc>
          <w:tcPr>
            <w:tcW w:w="88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1 267</w:t>
            </w:r>
          </w:p>
        </w:tc>
        <w:tc>
          <w:tcPr>
            <w:tcW w:w="866"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1 303</w:t>
            </w:r>
          </w:p>
        </w:tc>
        <w:tc>
          <w:tcPr>
            <w:tcW w:w="944"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1 260</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1 255</w:t>
            </w:r>
          </w:p>
        </w:tc>
        <w:tc>
          <w:tcPr>
            <w:tcW w:w="993"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1 253</w:t>
            </w:r>
          </w:p>
        </w:tc>
        <w:tc>
          <w:tcPr>
            <w:tcW w:w="992" w:type="dxa"/>
            <w:gridSpan w:val="3"/>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1 250</w:t>
            </w:r>
          </w:p>
        </w:tc>
        <w:tc>
          <w:tcPr>
            <w:tcW w:w="992"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1 245</w:t>
            </w:r>
          </w:p>
        </w:tc>
      </w:tr>
      <w:tr w:rsidR="002A4918" w:rsidRPr="008271B0">
        <w:trPr>
          <w:trHeight w:val="286"/>
        </w:trPr>
        <w:tc>
          <w:tcPr>
            <w:tcW w:w="620"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38.7</w:t>
            </w:r>
          </w:p>
        </w:tc>
        <w:tc>
          <w:tcPr>
            <w:tcW w:w="2514" w:type="dxa"/>
            <w:tcBorders>
              <w:top w:val="nil"/>
              <w:left w:val="nil"/>
              <w:bottom w:val="single" w:sz="4" w:space="0" w:color="auto"/>
              <w:right w:val="single" w:sz="4" w:space="0" w:color="auto"/>
            </w:tcBorders>
          </w:tcPr>
          <w:p w:rsidR="002A4918" w:rsidRPr="008271B0" w:rsidRDefault="008271B0">
            <w:pPr>
              <w:autoSpaceDE w:val="0"/>
              <w:autoSpaceDN w:val="0"/>
              <w:adjustRightInd w:val="0"/>
              <w:spacing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Миграционный прирос</w:t>
            </w:r>
            <w:proofErr w:type="gramStart"/>
            <w:r w:rsidRPr="008271B0">
              <w:rPr>
                <w:rFonts w:ascii="Times New Roman CYR" w:eastAsiaTheme="minorEastAsia" w:hAnsi="Times New Roman CYR" w:cs="Times New Roman CYR"/>
              </w:rPr>
              <w:t>т(</w:t>
            </w:r>
            <w:proofErr w:type="gramEnd"/>
            <w:r w:rsidRPr="008271B0">
              <w:rPr>
                <w:rFonts w:ascii="Times New Roman CYR" w:eastAsiaTheme="minorEastAsia" w:hAnsi="Times New Roman CYR" w:cs="Times New Roman CYR"/>
              </w:rPr>
              <w:t>+),убыль(-)</w:t>
            </w:r>
          </w:p>
        </w:tc>
        <w:tc>
          <w:tcPr>
            <w:tcW w:w="88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-355</w:t>
            </w:r>
          </w:p>
        </w:tc>
        <w:tc>
          <w:tcPr>
            <w:tcW w:w="866"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-311</w:t>
            </w:r>
          </w:p>
        </w:tc>
        <w:tc>
          <w:tcPr>
            <w:tcW w:w="944"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-308</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-293</w:t>
            </w:r>
          </w:p>
        </w:tc>
        <w:tc>
          <w:tcPr>
            <w:tcW w:w="993"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-289</w:t>
            </w:r>
          </w:p>
        </w:tc>
        <w:tc>
          <w:tcPr>
            <w:tcW w:w="992" w:type="dxa"/>
            <w:gridSpan w:val="3"/>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-283</w:t>
            </w:r>
          </w:p>
        </w:tc>
        <w:tc>
          <w:tcPr>
            <w:tcW w:w="992"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-273</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IX. Энергосбережение и повышение энергетической эффективности</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39. Удельная величина потребления энергетических ресурсов (электрическая и тепловая энергия, вода, природный газ) в многоквартирных домах</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94" w:type="dxa"/>
        <w:tblLayout w:type="fixed"/>
        <w:tblLook w:val="0000"/>
      </w:tblPr>
      <w:tblGrid>
        <w:gridCol w:w="3983"/>
        <w:gridCol w:w="1140"/>
        <w:gridCol w:w="1140"/>
        <w:gridCol w:w="1140"/>
        <w:gridCol w:w="1140"/>
        <w:gridCol w:w="1140"/>
      </w:tblGrid>
      <w:tr w:rsidR="002A4918" w:rsidRPr="008271B0">
        <w:trPr>
          <w:trHeight w:val="420"/>
        </w:trPr>
        <w:tc>
          <w:tcPr>
            <w:tcW w:w="968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Расчетная таблица к показателю:</w:t>
            </w:r>
          </w:p>
        </w:tc>
      </w:tr>
      <w:tr w:rsidR="002A4918" w:rsidRPr="008271B0">
        <w:trPr>
          <w:trHeight w:val="683"/>
        </w:trPr>
        <w:tc>
          <w:tcPr>
            <w:tcW w:w="968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lastRenderedPageBreak/>
              <w:t>39. Удельная величина потребления энергетических ресурсов (электрическая и тепловая энергия, вода, природный газ) в многоквартирных домах</w:t>
            </w:r>
          </w:p>
        </w:tc>
      </w:tr>
      <w:tr w:rsidR="002A4918" w:rsidRPr="008271B0">
        <w:trPr>
          <w:trHeight w:val="300"/>
        </w:trPr>
        <w:tc>
          <w:tcPr>
            <w:tcW w:w="3983"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1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1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1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1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14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r>
      <w:tr w:rsidR="002A4918" w:rsidRPr="008271B0">
        <w:trPr>
          <w:trHeight w:val="300"/>
        </w:trPr>
        <w:tc>
          <w:tcPr>
            <w:tcW w:w="3983"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Наименование показателя и единицы измерения</w:t>
            </w:r>
          </w:p>
        </w:tc>
        <w:tc>
          <w:tcPr>
            <w:tcW w:w="5700"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Значения показателя</w:t>
            </w:r>
          </w:p>
        </w:tc>
      </w:tr>
      <w:tr w:rsidR="002A4918" w:rsidRPr="008271B0">
        <w:trPr>
          <w:trHeight w:val="698"/>
        </w:trPr>
        <w:tc>
          <w:tcPr>
            <w:tcW w:w="3983"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color w:val="000000"/>
              </w:rPr>
            </w:pP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2021 факт</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2022 факт</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2023 оценка</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2024 прогноз</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2025 прогноз</w:t>
            </w:r>
          </w:p>
        </w:tc>
      </w:tr>
      <w:tr w:rsidR="002A4918" w:rsidRPr="008271B0">
        <w:trPr>
          <w:trHeight w:val="57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39.1. Потребление электрической энергии, кВт·</w:t>
            </w:r>
            <w:proofErr w:type="gramStart"/>
            <w:r w:rsidRPr="008271B0">
              <w:rPr>
                <w:rFonts w:ascii="Times New Roman CYR" w:eastAsiaTheme="minorEastAsia" w:hAnsi="Times New Roman CYR" w:cs="Times New Roman CYR"/>
                <w:b/>
                <w:bCs/>
                <w:color w:val="000000"/>
              </w:rPr>
              <w:t>ч</w:t>
            </w:r>
            <w:proofErr w:type="gramEnd"/>
            <w:r w:rsidRPr="008271B0">
              <w:rPr>
                <w:rFonts w:ascii="Times New Roman CYR" w:eastAsiaTheme="minorEastAsia" w:hAnsi="Times New Roman CYR" w:cs="Times New Roman CYR"/>
                <w:b/>
                <w:bCs/>
                <w:color w:val="000000"/>
              </w:rPr>
              <w:t xml:space="preserve"> на 1 проживающего</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983,06</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987,11</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985,10</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984,87</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983,12</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объем потребления электрической энергии в многоквартирных домах, кВтч</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960 450,00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960 462,00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960 471,00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960 250,00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958 540,00</w:t>
            </w:r>
          </w:p>
        </w:tc>
      </w:tr>
      <w:tr w:rsidR="002A4918" w:rsidRPr="008271B0">
        <w:trPr>
          <w:trHeight w:val="829"/>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977</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973</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975</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975</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975</w:t>
            </w:r>
          </w:p>
        </w:tc>
      </w:tr>
      <w:tr w:rsidR="002A4918" w:rsidRPr="008271B0">
        <w:trPr>
          <w:trHeight w:val="57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39.2. Потребление тепловой энергии, Гкал на 1 кв. метр общей площади</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0,21</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0,21</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0,21</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0,21</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0,21</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объем потребленной тепловой энергии в многоквартирных домах, Гкал</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5 605,50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5 605,50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5 605,50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5 605,50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5 605,50</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общая площадь жилых помещений в многоквартирных домах,  кв</w:t>
            </w:r>
            <w:proofErr w:type="gramStart"/>
            <w:r w:rsidRPr="008271B0">
              <w:rPr>
                <w:rFonts w:ascii="Times New Roman CYR" w:eastAsiaTheme="minorEastAsia" w:hAnsi="Times New Roman CYR" w:cs="Times New Roman CYR"/>
                <w:color w:val="000000"/>
              </w:rPr>
              <w:t>.м</w:t>
            </w:r>
            <w:proofErr w:type="gramEnd"/>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27 334,50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27 334,50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27 334,50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27 334,50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27 334,50</w:t>
            </w:r>
          </w:p>
        </w:tc>
      </w:tr>
      <w:tr w:rsidR="002A4918" w:rsidRPr="008271B0">
        <w:trPr>
          <w:trHeight w:val="57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 xml:space="preserve">39.3. Потребление горячей воды, куб. метров на 1 </w:t>
            </w:r>
            <w:proofErr w:type="gramStart"/>
            <w:r w:rsidRPr="008271B0">
              <w:rPr>
                <w:rFonts w:ascii="Times New Roman CYR" w:eastAsiaTheme="minorEastAsia" w:hAnsi="Times New Roman CYR" w:cs="Times New Roman CYR"/>
                <w:b/>
                <w:bCs/>
                <w:color w:val="000000"/>
              </w:rPr>
              <w:t>проживающего</w:t>
            </w:r>
            <w:proofErr w:type="gramEnd"/>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17,25</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17,25</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17,25</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17,25</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17,25</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объем потребления горячей воды в многоквартирных домах, куб</w:t>
            </w:r>
            <w:proofErr w:type="gramStart"/>
            <w:r w:rsidRPr="008271B0">
              <w:rPr>
                <w:rFonts w:ascii="Times New Roman CYR" w:eastAsiaTheme="minorEastAsia" w:hAnsi="Times New Roman CYR" w:cs="Times New Roman CYR"/>
                <w:color w:val="000000"/>
              </w:rPr>
              <w:t>.м</w:t>
            </w:r>
            <w:proofErr w:type="gramEnd"/>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8 089,80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8 089,80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8 089,80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8 089,80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8 089,80</w:t>
            </w:r>
          </w:p>
        </w:tc>
      </w:tr>
      <w:tr w:rsidR="002A4918" w:rsidRPr="008271B0">
        <w:trPr>
          <w:trHeight w:val="912"/>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469</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469</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469</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469</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469</w:t>
            </w:r>
          </w:p>
        </w:tc>
      </w:tr>
      <w:tr w:rsidR="002A4918" w:rsidRPr="008271B0">
        <w:trPr>
          <w:trHeight w:val="57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 xml:space="preserve">39.4. Потребление холодной воды, куб. метров на 1 </w:t>
            </w:r>
            <w:proofErr w:type="gramStart"/>
            <w:r w:rsidRPr="008271B0">
              <w:rPr>
                <w:rFonts w:ascii="Times New Roman CYR" w:eastAsiaTheme="minorEastAsia" w:hAnsi="Times New Roman CYR" w:cs="Times New Roman CYR"/>
                <w:b/>
                <w:bCs/>
                <w:color w:val="000000"/>
              </w:rPr>
              <w:t>проживающего</w:t>
            </w:r>
            <w:proofErr w:type="gramEnd"/>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22,96</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22,96</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22,96</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22,96</w:t>
            </w:r>
          </w:p>
        </w:tc>
        <w:tc>
          <w:tcPr>
            <w:tcW w:w="114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22,96</w:t>
            </w:r>
          </w:p>
        </w:tc>
      </w:tr>
      <w:tr w:rsidR="002A4918" w:rsidRPr="008271B0">
        <w:trPr>
          <w:trHeight w:val="6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объем потребления холодной воды в многоквартирных домах, куб</w:t>
            </w:r>
            <w:proofErr w:type="gramStart"/>
            <w:r w:rsidRPr="008271B0">
              <w:rPr>
                <w:rFonts w:ascii="Times New Roman CYR" w:eastAsiaTheme="minorEastAsia" w:hAnsi="Times New Roman CYR" w:cs="Times New Roman CYR"/>
                <w:color w:val="000000"/>
              </w:rPr>
              <w:t>.м</w:t>
            </w:r>
            <w:proofErr w:type="gramEnd"/>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22 268,10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22 268,10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22 268,10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22 268,10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22 268,10</w:t>
            </w:r>
          </w:p>
        </w:tc>
      </w:tr>
      <w:tr w:rsidR="002A4918" w:rsidRPr="008271B0">
        <w:trPr>
          <w:trHeight w:val="900"/>
        </w:trPr>
        <w:tc>
          <w:tcPr>
            <w:tcW w:w="3983"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число проживающих в многоквартирных домах, которым отпущен соответствующий энергетический ресурс, чел.</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970</w:t>
            </w:r>
          </w:p>
        </w:tc>
        <w:tc>
          <w:tcPr>
            <w:tcW w:w="114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970</w:t>
            </w:r>
          </w:p>
        </w:tc>
      </w:tr>
    </w:tbl>
    <w:p w:rsidR="002A4918" w:rsidRDefault="002A4918">
      <w:pPr>
        <w:autoSpaceDE w:val="0"/>
        <w:autoSpaceDN w:val="0"/>
        <w:adjustRightInd w:val="0"/>
        <w:spacing w:after="0" w:line="240" w:lineRule="auto"/>
        <w:ind w:firstLine="720"/>
        <w:jc w:val="both"/>
        <w:rPr>
          <w:rFonts w:ascii="Times New Roman CYR" w:hAnsi="Times New Roman CYR" w:cs="Times New Roman CYR"/>
          <w:sz w:val="28"/>
          <w:szCs w:val="28"/>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2022 году значение показателя «Потребление электрической энергии,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 на 1 проживающего» увеличилось и составило 987,11 кВт ч/чел., в основном за счет уменьшения числа проживающих в многоквартирных домах, которым отпущен соответствующий энергетический ресурс на 4 человека. По оценке на 2023 год значение показателя 985,10 кВт ч/чел. ниже на 0,2% за счет увеличения числа проживающих в МКД и в плановом периоде ожидается снижение в основном за счет уменьшения объемов потребления электрической энергии </w:t>
      </w:r>
      <w:proofErr w:type="gramStart"/>
      <w:r>
        <w:rPr>
          <w:rFonts w:ascii="Times New Roman CYR" w:hAnsi="Times New Roman CYR" w:cs="Times New Roman CYR"/>
          <w:sz w:val="28"/>
          <w:szCs w:val="28"/>
        </w:rPr>
        <w:t>в следствии</w:t>
      </w:r>
      <w:proofErr w:type="gramEnd"/>
      <w:r>
        <w:rPr>
          <w:rFonts w:ascii="Times New Roman CYR" w:hAnsi="Times New Roman CYR" w:cs="Times New Roman CYR"/>
          <w:sz w:val="28"/>
          <w:szCs w:val="28"/>
        </w:rPr>
        <w:t xml:space="preserve"> работ по повышению энергетической эффективности </w:t>
      </w:r>
      <w:r>
        <w:rPr>
          <w:rFonts w:ascii="Times New Roman CYR" w:hAnsi="Times New Roman CYR" w:cs="Times New Roman CYR"/>
          <w:sz w:val="28"/>
          <w:szCs w:val="28"/>
        </w:rPr>
        <w:lastRenderedPageBreak/>
        <w:t>многоквартирных домов и составит в 2024 – 984,87 кВт ч/чел., 2025 – 983,12 кВт ч/чел.</w:t>
      </w:r>
    </w:p>
    <w:p w:rsidR="002A4918" w:rsidRDefault="008271B0">
      <w:pPr>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В 2022 году и на плановый период значения показателя «Потребление тепловой энергии, Гкал на 1 кв. метр общей площади» сохраняется на уровне 2021 года – 0,21 Гкал/м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По оценке на 2023 год значение показателя составит 0,21 Гкал/м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2024 – 0,21 Гкал/м2, 2025 – 0,21 Гкал/м2.</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2022 году значение показателя «Потребление горячей воды, куб. метров на 1 проживающего» составляет 17,25 м3 на уровне значений прошлого года. По оценке на 2023 год значение показателя составит 17,25 м3, 2024 – 17,25 м3, 2025 – 17,25 м3.</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2022 году значение показателя «Потребление холодной воды, куб. метров на 1 проживающего» составляет 22,96 м3 на уровне значений прошлого года. По оценке на 2023 год значение показателя составит 22,96 м3, 2024 – 22,96 м3, 2025 – 22,96 м3. Наличие горячего водоснабжения есть только на территории поселка Степной, на остальных территориях горячее водоснабжение отсутствует.</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Назаровского муниципального района отсутствует центральное газоснабжение. </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94" w:type="dxa"/>
        <w:tblLayout w:type="fixed"/>
        <w:tblLook w:val="0000"/>
      </w:tblPr>
      <w:tblGrid>
        <w:gridCol w:w="3275"/>
        <w:gridCol w:w="1268"/>
        <w:gridCol w:w="1300"/>
        <w:gridCol w:w="1300"/>
        <w:gridCol w:w="1300"/>
        <w:gridCol w:w="1300"/>
      </w:tblGrid>
      <w:tr w:rsidR="002A4918" w:rsidRPr="008271B0">
        <w:trPr>
          <w:trHeight w:val="420"/>
        </w:trPr>
        <w:tc>
          <w:tcPr>
            <w:tcW w:w="974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Расчетная таблица к показателю:</w:t>
            </w:r>
          </w:p>
        </w:tc>
      </w:tr>
      <w:tr w:rsidR="002A4918" w:rsidRPr="008271B0">
        <w:trPr>
          <w:trHeight w:val="683"/>
        </w:trPr>
        <w:tc>
          <w:tcPr>
            <w:tcW w:w="9743" w:type="dxa"/>
            <w:gridSpan w:val="6"/>
            <w:tcBorders>
              <w:top w:val="nil"/>
              <w:left w:val="nil"/>
              <w:bottom w:val="nil"/>
              <w:right w:val="nil"/>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tc>
      </w:tr>
      <w:tr w:rsidR="002A4918" w:rsidRPr="008271B0">
        <w:trPr>
          <w:trHeight w:val="300"/>
        </w:trPr>
        <w:tc>
          <w:tcPr>
            <w:tcW w:w="3275"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268"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30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30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30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c>
          <w:tcPr>
            <w:tcW w:w="1300" w:type="dxa"/>
            <w:tcBorders>
              <w:top w:val="nil"/>
              <w:left w:val="nil"/>
              <w:bottom w:val="nil"/>
              <w:right w:val="nil"/>
            </w:tcBorders>
            <w:vAlign w:val="bottom"/>
          </w:tcPr>
          <w:p w:rsidR="002A4918" w:rsidRPr="008271B0" w:rsidRDefault="002A4918">
            <w:pPr>
              <w:autoSpaceDE w:val="0"/>
              <w:autoSpaceDN w:val="0"/>
              <w:adjustRightInd w:val="0"/>
              <w:spacing w:after="0" w:line="240" w:lineRule="auto"/>
              <w:rPr>
                <w:rFonts w:eastAsiaTheme="minorEastAsia" w:cs="Calibri"/>
                <w:color w:val="000000"/>
              </w:rPr>
            </w:pPr>
          </w:p>
        </w:tc>
      </w:tr>
      <w:tr w:rsidR="002A4918" w:rsidRPr="008271B0">
        <w:trPr>
          <w:trHeight w:val="300"/>
        </w:trPr>
        <w:tc>
          <w:tcPr>
            <w:tcW w:w="3275" w:type="dxa"/>
            <w:vMerge w:val="restart"/>
            <w:tcBorders>
              <w:top w:val="single" w:sz="4" w:space="0" w:color="auto"/>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Наименование показателя и единицы измерения</w:t>
            </w:r>
          </w:p>
        </w:tc>
        <w:tc>
          <w:tcPr>
            <w:tcW w:w="6468" w:type="dxa"/>
            <w:gridSpan w:val="5"/>
            <w:tcBorders>
              <w:top w:val="single" w:sz="4" w:space="0" w:color="auto"/>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Значения показателя</w:t>
            </w:r>
          </w:p>
        </w:tc>
      </w:tr>
      <w:tr w:rsidR="002A4918" w:rsidRPr="008271B0">
        <w:trPr>
          <w:trHeight w:val="300"/>
        </w:trPr>
        <w:tc>
          <w:tcPr>
            <w:tcW w:w="3275" w:type="dxa"/>
            <w:vMerge/>
            <w:tcBorders>
              <w:top w:val="single" w:sz="4" w:space="0" w:color="auto"/>
              <w:left w:val="single" w:sz="4" w:space="0" w:color="auto"/>
              <w:bottom w:val="single" w:sz="4" w:space="0" w:color="auto"/>
              <w:right w:val="single" w:sz="4" w:space="0" w:color="auto"/>
            </w:tcBorders>
            <w:vAlign w:val="center"/>
          </w:tcPr>
          <w:p w:rsidR="002A4918" w:rsidRPr="008271B0" w:rsidRDefault="002A4918">
            <w:pPr>
              <w:autoSpaceDE w:val="0"/>
              <w:autoSpaceDN w:val="0"/>
              <w:adjustRightInd w:val="0"/>
              <w:spacing w:after="0" w:line="240" w:lineRule="auto"/>
              <w:rPr>
                <w:rFonts w:ascii="Times New Roman CYR" w:eastAsiaTheme="minorEastAsia" w:hAnsi="Times New Roman CYR" w:cs="Times New Roman CYR"/>
                <w:color w:val="000000"/>
              </w:rPr>
            </w:pP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2021 факт</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2022 факт</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2023 оценка</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2024 прогноз</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2025 прогноз</w:t>
            </w:r>
          </w:p>
        </w:tc>
      </w:tr>
      <w:tr w:rsidR="002A4918" w:rsidRPr="008271B0">
        <w:trPr>
          <w:trHeight w:val="57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color w:val="000000"/>
              </w:rPr>
            </w:pPr>
            <w:r w:rsidRPr="008271B0">
              <w:rPr>
                <w:rFonts w:ascii="Times New Roman CYR" w:eastAsiaTheme="minorEastAsia" w:hAnsi="Times New Roman CYR" w:cs="Times New Roman CYR"/>
                <w:b/>
                <w:bCs/>
                <w:color w:val="000000"/>
              </w:rPr>
              <w:t>40.1. Потребление электрической энергии, кВт·</w:t>
            </w:r>
            <w:proofErr w:type="gramStart"/>
            <w:r w:rsidRPr="008271B0">
              <w:rPr>
                <w:rFonts w:ascii="Times New Roman CYR" w:eastAsiaTheme="minorEastAsia" w:hAnsi="Times New Roman CYR" w:cs="Times New Roman CYR"/>
                <w:b/>
                <w:bCs/>
                <w:color w:val="000000"/>
              </w:rPr>
              <w:t>ч</w:t>
            </w:r>
            <w:proofErr w:type="gramEnd"/>
          </w:p>
        </w:tc>
        <w:tc>
          <w:tcPr>
            <w:tcW w:w="1268"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255,52</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253,59</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266,37</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272,54</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color w:val="000000"/>
                <w:sz w:val="20"/>
                <w:szCs w:val="20"/>
              </w:rPr>
            </w:pPr>
            <w:r w:rsidRPr="008271B0">
              <w:rPr>
                <w:rFonts w:ascii="Times New Roman CYR" w:eastAsiaTheme="minorEastAsia" w:hAnsi="Times New Roman CYR" w:cs="Times New Roman CYR"/>
                <w:b/>
                <w:bCs/>
                <w:color w:val="000000"/>
                <w:sz w:val="20"/>
                <w:szCs w:val="20"/>
              </w:rPr>
              <w:t>278,87</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color w:val="000000"/>
              </w:rPr>
            </w:pPr>
            <w:r w:rsidRPr="008271B0">
              <w:rPr>
                <w:rFonts w:ascii="Times New Roman CYR" w:eastAsiaTheme="minorEastAsia" w:hAnsi="Times New Roman CYR" w:cs="Times New Roman CYR"/>
                <w:color w:val="000000"/>
              </w:rPr>
              <w:t>объем потребленной (израсходованной) электрической энергии муниципальными учреждениями, кВтч</w:t>
            </w: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color w:val="000000"/>
                <w:sz w:val="20"/>
                <w:szCs w:val="20"/>
              </w:rPr>
            </w:pPr>
            <w:r w:rsidRPr="008271B0">
              <w:rPr>
                <w:rFonts w:ascii="Times New Roman CYR" w:eastAsiaTheme="minorEastAsia" w:hAnsi="Times New Roman CYR" w:cs="Times New Roman CYR"/>
                <w:color w:val="000000"/>
                <w:sz w:val="20"/>
                <w:szCs w:val="20"/>
              </w:rPr>
              <w:t>5 203 428,00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5 269 446,00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5 300 000,00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5 300 000,00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5 300 000,00</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b/>
                <w:bCs/>
              </w:rPr>
              <w:t>среднегодовая</w:t>
            </w:r>
            <w:r w:rsidRPr="008271B0">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20 364</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20 779</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19 897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19 447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19 005</w:t>
            </w:r>
          </w:p>
        </w:tc>
      </w:tr>
      <w:tr w:rsidR="002A4918" w:rsidRPr="008271B0">
        <w:trPr>
          <w:trHeight w:val="57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40.2. Потребление тепловой энергии, Гкал на 1 кв. метр общей площади</w:t>
            </w:r>
          </w:p>
        </w:tc>
        <w:tc>
          <w:tcPr>
            <w:tcW w:w="1268"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0,39</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0,44</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0,44</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0,44</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0,44</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lastRenderedPageBreak/>
              <w:t>суммарное количество тепловой энергии, потребленной муниципальными учреждениями, Гкал</w:t>
            </w: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16 436,05</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18 423,00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18 500,00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18 500,00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18 500,00</w:t>
            </w:r>
          </w:p>
        </w:tc>
      </w:tr>
      <w:tr w:rsidR="002A4918" w:rsidRPr="008271B0">
        <w:trPr>
          <w:trHeight w:val="6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общая площадь муниципальных учреждений, кв</w:t>
            </w:r>
            <w:proofErr w:type="gramStart"/>
            <w:r w:rsidRPr="008271B0">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41 899,20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41 889,20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41 889,20</w:t>
            </w:r>
          </w:p>
        </w:tc>
      </w:tr>
      <w:tr w:rsidR="002A4918" w:rsidRPr="008271B0">
        <w:trPr>
          <w:trHeight w:val="3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 xml:space="preserve">40.3. Потребление горячей воды, куб. </w:t>
            </w:r>
            <w:proofErr w:type="gramStart"/>
            <w:r w:rsidRPr="008271B0">
              <w:rPr>
                <w:rFonts w:ascii="Times New Roman CYR" w:eastAsiaTheme="minorEastAsia" w:hAnsi="Times New Roman CYR" w:cs="Times New Roman CYR"/>
                <w:b/>
                <w:bCs/>
              </w:rPr>
              <w:t>м</w:t>
            </w:r>
            <w:proofErr w:type="gramEnd"/>
          </w:p>
        </w:tc>
        <w:tc>
          <w:tcPr>
            <w:tcW w:w="1268"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0,47</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0,45</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0,47</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0,48</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0,49</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объем потребленной (израсходованной) горячей воды муниципальными учреждениями, куб</w:t>
            </w:r>
            <w:proofErr w:type="gramStart"/>
            <w:r w:rsidRPr="008271B0">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9 500,00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9 423,00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9 400,00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9 400,00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9 400,00</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b/>
                <w:bCs/>
              </w:rPr>
              <w:t>среднегодовая</w:t>
            </w:r>
            <w:r w:rsidRPr="008271B0">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20 364</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20 779</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19 897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19 447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19 005</w:t>
            </w:r>
          </w:p>
        </w:tc>
      </w:tr>
      <w:tr w:rsidR="002A4918" w:rsidRPr="008271B0">
        <w:trPr>
          <w:trHeight w:val="3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 xml:space="preserve">40.4. Потребление холодной воды, куб. </w:t>
            </w:r>
            <w:proofErr w:type="gramStart"/>
            <w:r w:rsidRPr="008271B0">
              <w:rPr>
                <w:rFonts w:ascii="Times New Roman CYR" w:eastAsiaTheme="minorEastAsia" w:hAnsi="Times New Roman CYR" w:cs="Times New Roman CYR"/>
                <w:b/>
                <w:bCs/>
              </w:rPr>
              <w:t>м</w:t>
            </w:r>
            <w:proofErr w:type="gramEnd"/>
          </w:p>
        </w:tc>
        <w:tc>
          <w:tcPr>
            <w:tcW w:w="1268"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1,39</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1,31</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1,38</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1,41</w:t>
            </w:r>
          </w:p>
        </w:tc>
        <w:tc>
          <w:tcPr>
            <w:tcW w:w="1300" w:type="dxa"/>
            <w:tcBorders>
              <w:top w:val="nil"/>
              <w:left w:val="nil"/>
              <w:bottom w:val="single" w:sz="4" w:space="0" w:color="auto"/>
              <w:right w:val="single" w:sz="4" w:space="0" w:color="auto"/>
            </w:tcBorders>
            <w:shd w:val="clear" w:color="000000" w:fill="D8D8D8"/>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sz w:val="20"/>
                <w:szCs w:val="20"/>
              </w:rPr>
            </w:pPr>
            <w:r w:rsidRPr="008271B0">
              <w:rPr>
                <w:rFonts w:ascii="Times New Roman CYR" w:eastAsiaTheme="minorEastAsia" w:hAnsi="Times New Roman CYR" w:cs="Times New Roman CYR"/>
                <w:b/>
                <w:bCs/>
                <w:sz w:val="20"/>
                <w:szCs w:val="20"/>
              </w:rPr>
              <w:t>1,44</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объем потребленной (израсходованной) холодной воды муниципальными учреждениями, куб</w:t>
            </w:r>
            <w:proofErr w:type="gramStart"/>
            <w:r w:rsidRPr="008271B0">
              <w:rPr>
                <w:rFonts w:ascii="Times New Roman CYR" w:eastAsiaTheme="minorEastAsia" w:hAnsi="Times New Roman CYR" w:cs="Times New Roman CYR"/>
              </w:rPr>
              <w:t>.м</w:t>
            </w:r>
            <w:proofErr w:type="gramEnd"/>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28 309,75</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27 280,00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27 400,00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27 400,00</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27 400,00</w:t>
            </w:r>
          </w:p>
        </w:tc>
      </w:tr>
      <w:tr w:rsidR="002A4918" w:rsidRPr="008271B0">
        <w:trPr>
          <w:trHeight w:val="900"/>
        </w:trPr>
        <w:tc>
          <w:tcPr>
            <w:tcW w:w="3275" w:type="dxa"/>
            <w:tcBorders>
              <w:top w:val="nil"/>
              <w:left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b/>
                <w:bCs/>
              </w:rPr>
              <w:t>среднегодовая</w:t>
            </w:r>
            <w:r w:rsidRPr="008271B0">
              <w:rPr>
                <w:rFonts w:ascii="Times New Roman CYR" w:eastAsiaTheme="minorEastAsia" w:hAnsi="Times New Roman CYR" w:cs="Times New Roman CYR"/>
              </w:rPr>
              <w:t xml:space="preserve"> численность постоянного населения муниципального, городского округа (муниципального района), чел.</w:t>
            </w:r>
          </w:p>
        </w:tc>
        <w:tc>
          <w:tcPr>
            <w:tcW w:w="1268"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20 364</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20 779</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19 897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19 447</w:t>
            </w:r>
          </w:p>
        </w:tc>
        <w:tc>
          <w:tcPr>
            <w:tcW w:w="1300" w:type="dxa"/>
            <w:tcBorders>
              <w:top w:val="nil"/>
              <w:left w:val="nil"/>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sz w:val="20"/>
                <w:szCs w:val="20"/>
              </w:rPr>
            </w:pPr>
            <w:r w:rsidRPr="008271B0">
              <w:rPr>
                <w:rFonts w:ascii="Times New Roman CYR" w:eastAsiaTheme="minorEastAsia" w:hAnsi="Times New Roman CYR" w:cs="Times New Roman CYR"/>
                <w:sz w:val="20"/>
                <w:szCs w:val="20"/>
              </w:rPr>
              <w:t>19 005</w:t>
            </w:r>
          </w:p>
        </w:tc>
      </w:tr>
    </w:tbl>
    <w:p w:rsidR="002A4918" w:rsidRDefault="002A4918">
      <w:pPr>
        <w:autoSpaceDE w:val="0"/>
        <w:autoSpaceDN w:val="0"/>
        <w:adjustRightInd w:val="0"/>
        <w:spacing w:after="0" w:line="240" w:lineRule="auto"/>
        <w:ind w:firstLine="720"/>
        <w:jc w:val="both"/>
        <w:rPr>
          <w:rFonts w:ascii="Times New Roman CYR" w:hAnsi="Times New Roman CYR" w:cs="Times New Roman CYR"/>
          <w:b/>
          <w:bCs/>
          <w:sz w:val="16"/>
          <w:szCs w:val="16"/>
        </w:rPr>
      </w:pP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2022 году значение показателя «Потребление электрической энергии,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 снизился и составил 253,59 кВт ч/чел., в основном за счет увеличения среднегодовой численности постоянного населения на 1 января 2023 года составила 20779 человек по данным Росстата с учетом Всероссийской переписи населения 2020 года. По оценке на 2023 год значение показателя 266,37 кВт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/чел. выше на 5,0% в основном за счет снижения среднегодовой численности постоянного населения (19897 чел.), так как рост объемов потребления электрической энергии муниципальными учреждениями незначительный. Следовательно, в плановом периоде планируется рост показателя «Потребление электрической энергии,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в 2024 – 984,87 кВт ч/чел., 2025 – 983,12 кВт ч/чел.</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2022 году значение показателя «Потребление тепловой энергии, Гкал на 1 кв. метр общей площади» увеличился и составил 0,44 кВт ч/чел., за счет роста суммарного количества тепловой энергии, потребленной муниципальными учреждениями на 12,09%. В 2023 году и плановом периоде 2024-2025 годы значения показателя «Потребление тепловой энергии, Гкал на 1 кв. метр общей площади» сохраняется на уровне 2022 года – 0,44</w:t>
      </w:r>
      <w:proofErr w:type="gramEnd"/>
      <w:r>
        <w:rPr>
          <w:rFonts w:ascii="Times New Roman CYR" w:hAnsi="Times New Roman CYR" w:cs="Times New Roman CYR"/>
          <w:sz w:val="28"/>
          <w:szCs w:val="28"/>
        </w:rPr>
        <w:t xml:space="preserve"> Гкал/м</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в связи с ежегодным незначительным увеличением потребления муниципальными учреждениями количества тепловой энергии. </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В 2022 году значение показателя «Потребление горячей воды, куб. м.» составляет 0,45 м3 наблюдается снижение значения показателя, в основном за счет увеличения среднегодовой численности постоянного населения на 1 января 2023 года (20779 чел.), при этом объем потребления горячей воды муниципальными учреждениями незначительно снизился по сравнению с прошлым годом на 77 куб.м. По оценке на 2023 год значение показателя составит</w:t>
      </w:r>
      <w:proofErr w:type="gramEnd"/>
      <w:r>
        <w:rPr>
          <w:rFonts w:ascii="Times New Roman CYR" w:hAnsi="Times New Roman CYR" w:cs="Times New Roman CYR"/>
          <w:sz w:val="28"/>
          <w:szCs w:val="28"/>
        </w:rPr>
        <w:t xml:space="preserve"> 0,47 м3, 2024 – 0,48 м3, 2025 – 0,49 м3 в основном за счет снижения среднегодовой численности постоянного населения.</w:t>
      </w:r>
    </w:p>
    <w:p w:rsidR="002A4918" w:rsidRDefault="008271B0">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2022 году значение показателя «Потребление холодной воды, куб. м.» составляет 1,31 м3, что составляет 94,2% от уровня прошлого года. </w:t>
      </w:r>
      <w:proofErr w:type="gramStart"/>
      <w:r>
        <w:rPr>
          <w:rFonts w:ascii="Times New Roman CYR" w:hAnsi="Times New Roman CYR" w:cs="Times New Roman CYR"/>
          <w:sz w:val="28"/>
          <w:szCs w:val="28"/>
        </w:rPr>
        <w:t>Снижение значения показателя произошло в основном за счет увеличения среднегодовой численности постоянного населения на 1 января 2023 года (20779 чел.), при этом объем потребления холодной воды муниципальными учреждениями снизился по сравнению с прошлым годом на 1029,75 м3 куб.м. По оценке на 2023 год значение показателя составит 1,38 м3, 2024 – 1,41 м3, 2025 – 1,44 м3 в основном за счет снижения</w:t>
      </w:r>
      <w:proofErr w:type="gramEnd"/>
      <w:r>
        <w:rPr>
          <w:rFonts w:ascii="Times New Roman CYR" w:hAnsi="Times New Roman CYR" w:cs="Times New Roman CYR"/>
          <w:sz w:val="28"/>
          <w:szCs w:val="28"/>
        </w:rPr>
        <w:t xml:space="preserve"> среднегодовой численности постоянного населения.</w:t>
      </w:r>
    </w:p>
    <w:p w:rsidR="002A4918" w:rsidRDefault="008271B0">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Назаровского района коммунальная услуга по газоснабжению не предоставляется. </w:t>
      </w:r>
    </w:p>
    <w:p w:rsidR="002A4918" w:rsidRDefault="002A4918">
      <w:pPr>
        <w:widowControl w:val="0"/>
        <w:autoSpaceDE w:val="0"/>
        <w:autoSpaceDN w:val="0"/>
        <w:adjustRightInd w:val="0"/>
        <w:spacing w:after="0" w:line="240" w:lineRule="auto"/>
        <w:rPr>
          <w:rFonts w:ascii="MS Sans Serif" w:hAnsi="MS Sans Serif" w:cs="MS Sans Serif"/>
          <w:sz w:val="16"/>
          <w:szCs w:val="16"/>
        </w:rPr>
      </w:pPr>
    </w:p>
    <w:p w:rsidR="002A4918" w:rsidRDefault="008271B0">
      <w:pPr>
        <w:widowControl w:val="0"/>
        <w:autoSpaceDE w:val="0"/>
        <w:autoSpaceDN w:val="0"/>
        <w:adjustRightInd w:val="0"/>
        <w:spacing w:after="0" w:line="240" w:lineRule="auto"/>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X. Независимая оценка</w:t>
      </w:r>
    </w:p>
    <w:p w:rsidR="002A4918" w:rsidRDefault="002A4918">
      <w:pPr>
        <w:widowControl w:val="0"/>
        <w:autoSpaceDE w:val="0"/>
        <w:autoSpaceDN w:val="0"/>
        <w:adjustRightInd w:val="0"/>
        <w:spacing w:after="0" w:line="240" w:lineRule="auto"/>
        <w:rPr>
          <w:rFonts w:ascii="Times New Roman CYR" w:hAnsi="Times New Roman CYR" w:cs="Times New Roman CYR"/>
          <w:color w:val="000000"/>
          <w:sz w:val="12"/>
          <w:szCs w:val="12"/>
        </w:rPr>
      </w:pPr>
    </w:p>
    <w:p w:rsidR="002A4918" w:rsidRDefault="008271B0" w:rsidP="00FD5C3A">
      <w:pPr>
        <w:widowControl w:val="0"/>
        <w:autoSpaceDE w:val="0"/>
        <w:autoSpaceDN w:val="0"/>
        <w:adjustRightInd w:val="0"/>
        <w:spacing w:after="0" w:line="240" w:lineRule="auto"/>
        <w:jc w:val="both"/>
        <w:rPr>
          <w:rFonts w:ascii="Times New Roman CYR" w:hAnsi="Times New Roman CYR" w:cs="Times New Roman CYR"/>
          <w:color w:val="000000"/>
          <w:sz w:val="12"/>
          <w:szCs w:val="12"/>
        </w:rPr>
      </w:pPr>
      <w:r>
        <w:rPr>
          <w:rFonts w:ascii="Times New Roman CYR" w:hAnsi="Times New Roman CYR" w:cs="Times New Roman CYR"/>
          <w:b/>
          <w:bCs/>
          <w:color w:val="000000"/>
          <w:sz w:val="28"/>
          <w:szCs w:val="28"/>
        </w:rPr>
        <w:t xml:space="preserve">41. </w:t>
      </w:r>
      <w:proofErr w:type="gramStart"/>
      <w:r>
        <w:rPr>
          <w:rFonts w:ascii="Times New Roman CYR" w:hAnsi="Times New Roman CYR" w:cs="Times New Roman CYR"/>
          <w:b/>
          <w:bCs/>
          <w:color w:val="000000"/>
          <w:sz w:val="28"/>
          <w:szCs w:val="28"/>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w:t>
      </w:r>
      <w:r w:rsidRPr="00886633">
        <w:rPr>
          <w:rFonts w:ascii="Times New Roman" w:hAnsi="Times New Roman"/>
          <w:b/>
          <w:bCs/>
          <w:color w:val="000000"/>
          <w:sz w:val="28"/>
          <w:szCs w:val="28"/>
        </w:rPr>
        <w:t>«</w:t>
      </w:r>
      <w:r>
        <w:rPr>
          <w:rFonts w:ascii="Times New Roman CYR" w:hAnsi="Times New Roman CYR" w:cs="Times New Roman CYR"/>
          <w:b/>
          <w:bCs/>
          <w:color w:val="000000"/>
          <w:sz w:val="28"/>
          <w:szCs w:val="28"/>
        </w:rPr>
        <w:t>Интернет</w:t>
      </w:r>
      <w:r w:rsidRPr="00886633">
        <w:rPr>
          <w:rFonts w:ascii="Times New Roman" w:hAnsi="Times New Roman"/>
          <w:b/>
          <w:bCs/>
          <w:color w:val="000000"/>
          <w:sz w:val="28"/>
          <w:szCs w:val="28"/>
        </w:rPr>
        <w:t>») (</w:t>
      </w:r>
      <w:r>
        <w:rPr>
          <w:rFonts w:ascii="Times New Roman CYR" w:hAnsi="Times New Roman CYR" w:cs="Times New Roman CYR"/>
          <w:b/>
          <w:bCs/>
          <w:color w:val="000000"/>
          <w:sz w:val="28"/>
          <w:szCs w:val="28"/>
        </w:rPr>
        <w:t>при наличии)</w:t>
      </w:r>
      <w:proofErr w:type="gramEnd"/>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Значения данного показателя формируются в соответствии с Единым порядком расчета показателей, характеризующих общие критерии </w:t>
      </w:r>
      <w:proofErr w:type="gramStart"/>
      <w:r>
        <w:rPr>
          <w:rFonts w:ascii="Times New Roman CYR" w:hAnsi="Times New Roman CYR" w:cs="Times New Roman CYR"/>
          <w:sz w:val="28"/>
          <w:szCs w:val="28"/>
        </w:rPr>
        <w:t>оценки качества условий оказания услуг</w:t>
      </w:r>
      <w:proofErr w:type="gramEnd"/>
      <w:r>
        <w:rPr>
          <w:rFonts w:ascii="Times New Roman CYR" w:hAnsi="Times New Roman CYR" w:cs="Times New Roman CY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31.05.2018 № 344н. Результаты оценки конкретного учреждения размещены на сайте bus.gov.</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независимой </w:t>
      </w:r>
      <w:proofErr w:type="gramStart"/>
      <w:r>
        <w:rPr>
          <w:rFonts w:ascii="Times New Roman CYR" w:hAnsi="Times New Roman CYR" w:cs="Times New Roman CYR"/>
          <w:sz w:val="28"/>
          <w:szCs w:val="28"/>
        </w:rPr>
        <w:t>оценки качества условий оказания услуг</w:t>
      </w:r>
      <w:proofErr w:type="gramEnd"/>
      <w:r>
        <w:rPr>
          <w:rFonts w:ascii="Times New Roman CYR" w:hAnsi="Times New Roman CYR" w:cs="Times New Roman CYR"/>
          <w:sz w:val="28"/>
          <w:szCs w:val="28"/>
        </w:rPr>
        <w:t xml:space="preserve"> муниципальными организациями в Назаровском районе за 2022 год составили – 93,22 балла, в том числе:</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сфере культуры не проводилась независимая оценка качества условий оказания услуг в учреждениях культуры (1 раз в 3 года); </w:t>
      </w:r>
    </w:p>
    <w:p w:rsidR="002A4918" w:rsidRDefault="008271B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сфере образования проведена независимая оценка качества оказания услуг в 5 общеобразовательных учреждениях, средний балл по которым составил 93,22.</w:t>
      </w:r>
    </w:p>
    <w:p w:rsidR="002A4918" w:rsidRDefault="002A4918">
      <w:pPr>
        <w:autoSpaceDE w:val="0"/>
        <w:autoSpaceDN w:val="0"/>
        <w:adjustRightInd w:val="0"/>
        <w:spacing w:after="0" w:line="240" w:lineRule="auto"/>
        <w:ind w:firstLine="708"/>
        <w:jc w:val="center"/>
        <w:rPr>
          <w:rFonts w:ascii="Times New Roman CYR" w:hAnsi="Times New Roman CYR" w:cs="Times New Roman CYR"/>
          <w:b/>
          <w:bCs/>
          <w:sz w:val="24"/>
          <w:szCs w:val="24"/>
        </w:rPr>
      </w:pPr>
    </w:p>
    <w:p w:rsidR="002A4918" w:rsidRDefault="008271B0">
      <w:pPr>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Таблица с расшифровкой показателя:</w:t>
      </w:r>
    </w:p>
    <w:p w:rsidR="002A4918" w:rsidRDefault="008271B0">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41. </w:t>
      </w:r>
      <w:proofErr w:type="gramStart"/>
      <w:r>
        <w:rPr>
          <w:rFonts w:ascii="Times New Roman CYR" w:hAnsi="Times New Roman CYR" w:cs="Times New Roman CYR"/>
          <w:b/>
          <w:bCs/>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p w:rsidR="002A4918" w:rsidRDefault="002A4918">
      <w:pPr>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919"/>
        <w:gridCol w:w="2011"/>
      </w:tblGrid>
      <w:tr w:rsidR="002A4918" w:rsidRPr="008271B0">
        <w:tc>
          <w:tcPr>
            <w:tcW w:w="851" w:type="dxa"/>
            <w:tcBorders>
              <w:top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 </w:t>
            </w:r>
            <w:proofErr w:type="spellStart"/>
            <w:proofErr w:type="gramStart"/>
            <w:r w:rsidRPr="008271B0">
              <w:rPr>
                <w:rFonts w:ascii="Times New Roman CYR" w:eastAsiaTheme="minorEastAsia" w:hAnsi="Times New Roman CYR" w:cs="Times New Roman CYR"/>
              </w:rPr>
              <w:t>п</w:t>
            </w:r>
            <w:proofErr w:type="spellEnd"/>
            <w:proofErr w:type="gramEnd"/>
            <w:r w:rsidRPr="008271B0">
              <w:rPr>
                <w:rFonts w:ascii="Times New Roman CYR" w:eastAsiaTheme="minorEastAsia" w:hAnsi="Times New Roman CYR" w:cs="Times New Roman CYR"/>
              </w:rPr>
              <w:t>/</w:t>
            </w:r>
            <w:proofErr w:type="spellStart"/>
            <w:r w:rsidRPr="008271B0">
              <w:rPr>
                <w:rFonts w:ascii="Times New Roman CYR" w:eastAsiaTheme="minorEastAsia" w:hAnsi="Times New Roman CYR" w:cs="Times New Roman CYR"/>
              </w:rPr>
              <w:t>п</w:t>
            </w:r>
            <w:proofErr w:type="spellEnd"/>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Наименование организации, в отношении которой проведена независимая оценка качества за отчетный год</w:t>
            </w:r>
          </w:p>
        </w:tc>
        <w:tc>
          <w:tcPr>
            <w:tcW w:w="2011" w:type="dxa"/>
            <w:tcBorders>
              <w:top w:val="single" w:sz="4" w:space="0" w:color="auto"/>
              <w:left w:val="single" w:sz="4" w:space="0" w:color="auto"/>
              <w:bottom w:val="single" w:sz="4" w:space="0" w:color="auto"/>
            </w:tcBorders>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Значение показателя оценки качества по организации</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41.1</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в сфере культуры</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 xml:space="preserve">МБУК </w:t>
            </w:r>
            <w:r w:rsidRPr="008271B0">
              <w:rPr>
                <w:rFonts w:ascii="Times New Roman CYR" w:eastAsiaTheme="minorEastAsia" w:hAnsi="Times New Roman CYR" w:cs="Times New Roman CYR"/>
                <w:highlight w:val="white"/>
              </w:rPr>
              <w:t>«</w:t>
            </w:r>
            <w:r w:rsidRPr="008271B0">
              <w:rPr>
                <w:rFonts w:ascii="Times New Roman CYR" w:eastAsiaTheme="minorEastAsia" w:hAnsi="Times New Roman CYR" w:cs="Times New Roman CYR"/>
              </w:rPr>
              <w:t>Назаровский районный дом культуры</w:t>
            </w:r>
            <w:r w:rsidRPr="008271B0">
              <w:rPr>
                <w:rFonts w:ascii="Times New Roman CYR" w:eastAsiaTheme="minorEastAsia" w:hAnsi="Times New Roman CYR" w:cs="Times New Roman CYR"/>
                <w:highlight w:val="white"/>
              </w:rPr>
              <w:t>»</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41.2</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в сфере образования</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b/>
                <w:bCs/>
              </w:rPr>
            </w:pPr>
            <w:r w:rsidRPr="008271B0">
              <w:rPr>
                <w:rFonts w:ascii="Times New Roman CYR" w:eastAsiaTheme="minorEastAsia" w:hAnsi="Times New Roman CYR" w:cs="Times New Roman CYR"/>
                <w:b/>
                <w:bCs/>
              </w:rPr>
              <w:t>93,22</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1</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МБОУ «</w:t>
            </w:r>
            <w:proofErr w:type="spellStart"/>
            <w:r w:rsidRPr="008271B0">
              <w:rPr>
                <w:rFonts w:ascii="Times New Roman CYR" w:eastAsiaTheme="minorEastAsia" w:hAnsi="Times New Roman CYR" w:cs="Times New Roman CYR"/>
              </w:rPr>
              <w:t>Гляденская</w:t>
            </w:r>
            <w:proofErr w:type="spellEnd"/>
            <w:r w:rsidRPr="008271B0">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92,50</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2</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МБОУ «</w:t>
            </w:r>
            <w:proofErr w:type="spellStart"/>
            <w:r w:rsidRPr="008271B0">
              <w:rPr>
                <w:rFonts w:ascii="Times New Roman CYR" w:eastAsiaTheme="minorEastAsia" w:hAnsi="Times New Roman CYR" w:cs="Times New Roman CYR"/>
              </w:rPr>
              <w:t>Дороховская</w:t>
            </w:r>
            <w:proofErr w:type="spellEnd"/>
            <w:r w:rsidRPr="008271B0">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91,25</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3</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МБОУ «</w:t>
            </w:r>
            <w:proofErr w:type="spellStart"/>
            <w:r w:rsidRPr="008271B0">
              <w:rPr>
                <w:rFonts w:ascii="Times New Roman CYR" w:eastAsiaTheme="minorEastAsia" w:hAnsi="Times New Roman CYR" w:cs="Times New Roman CYR"/>
              </w:rPr>
              <w:t>Краснополянская</w:t>
            </w:r>
            <w:proofErr w:type="spellEnd"/>
            <w:r w:rsidRPr="008271B0">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97,11</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4</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МБОУ «</w:t>
            </w:r>
            <w:proofErr w:type="spellStart"/>
            <w:r w:rsidRPr="008271B0">
              <w:rPr>
                <w:rFonts w:ascii="Times New Roman CYR" w:eastAsiaTheme="minorEastAsia" w:hAnsi="Times New Roman CYR" w:cs="Times New Roman CYR"/>
              </w:rPr>
              <w:t>Подсосенская</w:t>
            </w:r>
            <w:proofErr w:type="spellEnd"/>
            <w:r w:rsidRPr="008271B0">
              <w:rPr>
                <w:rFonts w:ascii="Times New Roman CYR" w:eastAsiaTheme="minorEastAsia" w:hAnsi="Times New Roman CYR" w:cs="Times New Roman CYR"/>
              </w:rPr>
              <w:t xml:space="preserve">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88,61</w:t>
            </w:r>
          </w:p>
        </w:tc>
      </w:tr>
      <w:tr w:rsidR="002A4918" w:rsidRPr="008271B0">
        <w:tc>
          <w:tcPr>
            <w:tcW w:w="851" w:type="dxa"/>
            <w:tcBorders>
              <w:top w:val="single" w:sz="4" w:space="0" w:color="auto"/>
              <w:bottom w:val="single" w:sz="4" w:space="0" w:color="auto"/>
              <w:right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5</w:t>
            </w:r>
          </w:p>
        </w:tc>
        <w:tc>
          <w:tcPr>
            <w:tcW w:w="6919" w:type="dxa"/>
            <w:tcBorders>
              <w:top w:val="single" w:sz="4" w:space="0" w:color="auto"/>
              <w:left w:val="single" w:sz="4" w:space="0" w:color="auto"/>
              <w:bottom w:val="single" w:sz="4" w:space="0" w:color="auto"/>
              <w:right w:val="single" w:sz="4" w:space="0" w:color="auto"/>
            </w:tcBorders>
          </w:tcPr>
          <w:p w:rsidR="002A4918" w:rsidRPr="008271B0" w:rsidRDefault="008271B0">
            <w:pPr>
              <w:autoSpaceDE w:val="0"/>
              <w:autoSpaceDN w:val="0"/>
              <w:adjustRightInd w:val="0"/>
              <w:spacing w:after="0" w:line="240" w:lineRule="auto"/>
              <w:rPr>
                <w:rFonts w:ascii="Times New Roman CYR" w:eastAsiaTheme="minorEastAsia" w:hAnsi="Times New Roman CYR" w:cs="Times New Roman CYR"/>
              </w:rPr>
            </w:pPr>
            <w:r w:rsidRPr="008271B0">
              <w:rPr>
                <w:rFonts w:ascii="Times New Roman CYR" w:eastAsiaTheme="minorEastAsia" w:hAnsi="Times New Roman CYR" w:cs="Times New Roman CYR"/>
              </w:rPr>
              <w:t>МБОУ «Преображенская средняя общеобразовательная школа»</w:t>
            </w:r>
          </w:p>
        </w:tc>
        <w:tc>
          <w:tcPr>
            <w:tcW w:w="2011" w:type="dxa"/>
            <w:tcBorders>
              <w:top w:val="single" w:sz="4" w:space="0" w:color="auto"/>
              <w:left w:val="single" w:sz="4" w:space="0" w:color="auto"/>
              <w:bottom w:val="single" w:sz="4" w:space="0" w:color="auto"/>
            </w:tcBorders>
            <w:vAlign w:val="center"/>
          </w:tcPr>
          <w:p w:rsidR="002A4918" w:rsidRPr="008271B0" w:rsidRDefault="008271B0">
            <w:pPr>
              <w:autoSpaceDE w:val="0"/>
              <w:autoSpaceDN w:val="0"/>
              <w:adjustRightInd w:val="0"/>
              <w:spacing w:after="0" w:line="240" w:lineRule="auto"/>
              <w:jc w:val="center"/>
              <w:rPr>
                <w:rFonts w:ascii="Times New Roman CYR" w:eastAsiaTheme="minorEastAsia" w:hAnsi="Times New Roman CYR" w:cs="Times New Roman CYR"/>
              </w:rPr>
            </w:pPr>
            <w:r w:rsidRPr="008271B0">
              <w:rPr>
                <w:rFonts w:ascii="Times New Roman CYR" w:eastAsiaTheme="minorEastAsia" w:hAnsi="Times New Roman CYR" w:cs="Times New Roman CYR"/>
              </w:rPr>
              <w:t>96,64</w:t>
            </w:r>
          </w:p>
        </w:tc>
      </w:tr>
    </w:tbl>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2A4918" w:rsidRDefault="002A4918">
      <w:pPr>
        <w:widowControl w:val="0"/>
        <w:autoSpaceDE w:val="0"/>
        <w:autoSpaceDN w:val="0"/>
        <w:adjustRightInd w:val="0"/>
        <w:spacing w:after="0" w:line="240" w:lineRule="auto"/>
        <w:rPr>
          <w:rFonts w:ascii="Times New Roman CYR" w:hAnsi="Times New Roman CYR" w:cs="Times New Roman CYR"/>
          <w:sz w:val="24"/>
          <w:szCs w:val="24"/>
        </w:rPr>
      </w:pPr>
    </w:p>
    <w:p w:rsidR="008271B0" w:rsidRDefault="008271B0">
      <w:pPr>
        <w:widowControl w:val="0"/>
        <w:autoSpaceDE w:val="0"/>
        <w:autoSpaceDN w:val="0"/>
        <w:adjustRightInd w:val="0"/>
        <w:spacing w:after="0" w:line="240" w:lineRule="auto"/>
        <w:rPr>
          <w:rFonts w:ascii="Times New Roman CYR" w:hAnsi="Times New Roman CYR" w:cs="Times New Roman CYR"/>
          <w:sz w:val="24"/>
          <w:szCs w:val="24"/>
        </w:rPr>
      </w:pPr>
    </w:p>
    <w:sectPr w:rsidR="008271B0" w:rsidSect="002A491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B7B"/>
    <w:rsid w:val="000D6B7B"/>
    <w:rsid w:val="002648A7"/>
    <w:rsid w:val="002A4918"/>
    <w:rsid w:val="00412C07"/>
    <w:rsid w:val="006E08FC"/>
    <w:rsid w:val="007E0F89"/>
    <w:rsid w:val="008271B0"/>
    <w:rsid w:val="00886633"/>
    <w:rsid w:val="00D24A80"/>
    <w:rsid w:val="00FD5C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1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44</Pages>
  <Words>14055</Words>
  <Characters>80118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2023-04-26T05:29:00Z</dcterms:created>
  <dcterms:modified xsi:type="dcterms:W3CDTF">2023-04-28T05:08:00Z</dcterms:modified>
</cp:coreProperties>
</file>