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E7" w:rsidRDefault="00F42DE7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165F5" w:rsidRDefault="00D80951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Назаровского района</w:t>
      </w:r>
    </w:p>
    <w:p w:rsidR="00D80951" w:rsidRDefault="00F42DE7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5C4E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4E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4EE2">
        <w:rPr>
          <w:rFonts w:ascii="Times New Roman" w:hAnsi="Times New Roman" w:cs="Times New Roman"/>
          <w:sz w:val="28"/>
          <w:szCs w:val="28"/>
        </w:rPr>
        <w:t>Ковалев</w:t>
      </w:r>
    </w:p>
    <w:p w:rsidR="00F42DE7" w:rsidRDefault="00F42DE7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F42DE7" w:rsidRDefault="00F42DE7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DE7" w:rsidRDefault="00F42DE7" w:rsidP="00113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ОТЧЕТ</w:t>
      </w:r>
    </w:p>
    <w:p w:rsidR="00F42DE7" w:rsidRDefault="00F42DE7" w:rsidP="00113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B3E1B">
        <w:rPr>
          <w:rFonts w:ascii="Times New Roman" w:hAnsi="Times New Roman" w:cs="Times New Roman"/>
          <w:sz w:val="28"/>
          <w:szCs w:val="28"/>
        </w:rPr>
        <w:t>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</w:t>
      </w:r>
    </w:p>
    <w:p w:rsidR="00F42DE7" w:rsidRDefault="00F42DE7" w:rsidP="00113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Стратегии социально-экономического развития Назаровского района до 2030 года, утвержденного постановлением администрации Назаровского района </w:t>
      </w:r>
      <w:r w:rsidR="004D3E8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от 30.04.2020 № 153-п,</w:t>
      </w:r>
    </w:p>
    <w:p w:rsidR="00F42DE7" w:rsidRDefault="00F42DE7" w:rsidP="001135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2DE7" w:rsidRPr="00F42DE7" w:rsidRDefault="00F42DE7" w:rsidP="001135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DE7">
        <w:rPr>
          <w:rFonts w:ascii="Times New Roman" w:hAnsi="Times New Roman" w:cs="Times New Roman"/>
          <w:i/>
          <w:sz w:val="28"/>
          <w:szCs w:val="28"/>
        </w:rPr>
        <w:t>по итогам 202</w:t>
      </w:r>
      <w:r w:rsidR="009C49EE">
        <w:rPr>
          <w:rFonts w:ascii="Times New Roman" w:hAnsi="Times New Roman" w:cs="Times New Roman"/>
          <w:i/>
          <w:sz w:val="28"/>
          <w:szCs w:val="28"/>
        </w:rPr>
        <w:t>2</w:t>
      </w:r>
      <w:r w:rsidRPr="00F42DE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F42DE7" w:rsidRDefault="00F42DE7" w:rsidP="0011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E7" w:rsidRDefault="00F42DE7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5D1" w:rsidRDefault="001135D1" w:rsidP="00205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205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Назарово</w:t>
      </w:r>
    </w:p>
    <w:p w:rsidR="001C455A" w:rsidRPr="001C455A" w:rsidRDefault="001C455A" w:rsidP="00113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5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D74FF8" w:rsidRPr="001C455A" w:rsidRDefault="001C455A" w:rsidP="00113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68CE">
        <w:rPr>
          <w:rFonts w:ascii="Times New Roman" w:hAnsi="Times New Roman" w:cs="Times New Roman"/>
          <w:b/>
          <w:sz w:val="28"/>
          <w:szCs w:val="28"/>
        </w:rPr>
        <w:t>ходе исполнения</w:t>
      </w:r>
      <w:r w:rsidRPr="001C455A">
        <w:rPr>
          <w:rFonts w:ascii="Times New Roman" w:hAnsi="Times New Roman" w:cs="Times New Roman"/>
          <w:b/>
          <w:sz w:val="28"/>
          <w:szCs w:val="28"/>
        </w:rPr>
        <w:t xml:space="preserve"> Плана мероприятий по реализации Стратегии социально-экономического развития Назаровского района до 2030 года, утвержденного постановлением администрации Назаровского района Красноярского края от 30.04.2020 № 153-п, по итогам 202</w:t>
      </w:r>
      <w:r w:rsidR="009C49EE">
        <w:rPr>
          <w:rFonts w:ascii="Times New Roman" w:hAnsi="Times New Roman" w:cs="Times New Roman"/>
          <w:b/>
          <w:sz w:val="28"/>
          <w:szCs w:val="28"/>
        </w:rPr>
        <w:t>2</w:t>
      </w:r>
      <w:r w:rsidRPr="001C45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455A" w:rsidRPr="008C41D2" w:rsidRDefault="001C455A" w:rsidP="00113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A86">
        <w:rPr>
          <w:rFonts w:ascii="Times New Roman" w:hAnsi="Times New Roman" w:cs="Times New Roman"/>
          <w:sz w:val="28"/>
          <w:szCs w:val="28"/>
        </w:rPr>
        <w:t xml:space="preserve">Ежегодный отчет о ходе исполнения Плана мероприятий по реализации Стратегии социально-экономического развития </w:t>
      </w:r>
      <w:r w:rsidR="003B68CE" w:rsidRPr="008E5A86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8E5A86">
        <w:rPr>
          <w:rFonts w:ascii="Times New Roman" w:hAnsi="Times New Roman" w:cs="Times New Roman"/>
          <w:sz w:val="28"/>
          <w:szCs w:val="28"/>
        </w:rPr>
        <w:t xml:space="preserve"> до 2030 года, утвержденного </w:t>
      </w:r>
      <w:r w:rsidR="003B68CE" w:rsidRPr="008E5A86"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Назаровского района</w:t>
      </w:r>
      <w:r w:rsidRPr="008E5A86">
        <w:rPr>
          <w:rFonts w:ascii="Times New Roman" w:hAnsi="Times New Roman" w:cs="Times New Roman"/>
          <w:sz w:val="28"/>
          <w:szCs w:val="28"/>
        </w:rPr>
        <w:t xml:space="preserve"> от </w:t>
      </w:r>
      <w:r w:rsidR="003B68CE" w:rsidRPr="008E5A86">
        <w:rPr>
          <w:rFonts w:ascii="Times New Roman" w:hAnsi="Times New Roman" w:cs="Times New Roman"/>
          <w:sz w:val="28"/>
          <w:szCs w:val="28"/>
        </w:rPr>
        <w:t>30.04.2020</w:t>
      </w:r>
      <w:r w:rsidRPr="008E5A86">
        <w:rPr>
          <w:rFonts w:ascii="Times New Roman" w:hAnsi="Times New Roman" w:cs="Times New Roman"/>
          <w:sz w:val="28"/>
          <w:szCs w:val="28"/>
        </w:rPr>
        <w:t xml:space="preserve"> № </w:t>
      </w:r>
      <w:r w:rsidR="003B68CE" w:rsidRPr="008E5A86">
        <w:rPr>
          <w:rFonts w:ascii="Times New Roman" w:hAnsi="Times New Roman" w:cs="Times New Roman"/>
          <w:sz w:val="28"/>
          <w:szCs w:val="28"/>
        </w:rPr>
        <w:t>153</w:t>
      </w:r>
      <w:r w:rsidRPr="008E5A86">
        <w:rPr>
          <w:rFonts w:ascii="Times New Roman" w:hAnsi="Times New Roman" w:cs="Times New Roman"/>
          <w:sz w:val="28"/>
          <w:szCs w:val="28"/>
        </w:rPr>
        <w:t xml:space="preserve">-п (далее также – План и Стратегия соответственно), подготовлен в рамках мониторинга реализации документов стратегического планирования </w:t>
      </w:r>
      <w:r w:rsidR="001374FA" w:rsidRPr="008E5A86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8E5A86">
        <w:rPr>
          <w:rFonts w:ascii="Times New Roman" w:hAnsi="Times New Roman" w:cs="Times New Roman"/>
          <w:sz w:val="28"/>
          <w:szCs w:val="28"/>
        </w:rPr>
        <w:t xml:space="preserve"> </w:t>
      </w:r>
      <w:r w:rsidR="00470A08" w:rsidRPr="008E5A86">
        <w:rPr>
          <w:rFonts w:ascii="Times New Roman" w:hAnsi="Times New Roman" w:cs="Times New Roman"/>
          <w:sz w:val="28"/>
          <w:szCs w:val="28"/>
        </w:rPr>
        <w:t>в соответствии с пунктом 3 статьи 6 федерального закона от 28.06.2014 № 172-ФЗ</w:t>
      </w:r>
      <w:r w:rsidR="000069D5" w:rsidRPr="008E5A86">
        <w:rPr>
          <w:rFonts w:ascii="Times New Roman" w:hAnsi="Times New Roman" w:cs="Times New Roman"/>
          <w:sz w:val="28"/>
          <w:szCs w:val="28"/>
        </w:rPr>
        <w:t xml:space="preserve"> «</w:t>
      </w:r>
      <w:r w:rsidR="00470A08" w:rsidRPr="008E5A86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0069D5" w:rsidRPr="008E5A86">
        <w:rPr>
          <w:rFonts w:ascii="Times New Roman" w:hAnsi="Times New Roman" w:cs="Times New Roman"/>
          <w:sz w:val="28"/>
          <w:szCs w:val="28"/>
        </w:rPr>
        <w:t>»</w:t>
      </w:r>
      <w:r w:rsidRPr="008E5A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Целью мониторинга является повышение </w:t>
      </w:r>
      <w:proofErr w:type="gramStart"/>
      <w:r w:rsidRPr="008E5A86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системы стратегического планирования </w:t>
      </w:r>
      <w:r w:rsidR="008A4ADA" w:rsidRPr="008E5A86">
        <w:rPr>
          <w:rFonts w:ascii="Times New Roman" w:hAnsi="Times New Roman" w:cs="Times New Roman"/>
          <w:sz w:val="28"/>
          <w:szCs w:val="28"/>
        </w:rPr>
        <w:t>Назаровского района</w:t>
      </w:r>
      <w:proofErr w:type="gramEnd"/>
      <w:r w:rsidRPr="008E5A86">
        <w:rPr>
          <w:rFonts w:ascii="Times New Roman" w:hAnsi="Times New Roman" w:cs="Times New Roman"/>
          <w:sz w:val="28"/>
          <w:szCs w:val="28"/>
        </w:rPr>
        <w:t xml:space="preserve"> в части исполнения</w:t>
      </w:r>
      <w:r w:rsidR="00264167" w:rsidRPr="008E5A86">
        <w:rPr>
          <w:rFonts w:ascii="Times New Roman" w:hAnsi="Times New Roman" w:cs="Times New Roman"/>
          <w:sz w:val="28"/>
          <w:szCs w:val="28"/>
        </w:rPr>
        <w:t xml:space="preserve"> </w:t>
      </w:r>
      <w:r w:rsidRPr="008E5A86">
        <w:rPr>
          <w:rFonts w:ascii="Times New Roman" w:hAnsi="Times New Roman" w:cs="Times New Roman"/>
          <w:sz w:val="28"/>
          <w:szCs w:val="28"/>
        </w:rPr>
        <w:t>Плана, осуществляемого на основе комплексной оценки степени исполнения мероприятий Плана, а также повышение эффективности деятельности участников стратегического планирования по достижению в установленные сроки ожидаемого результата от выполнения соответствующих мероприятий и ключевых событий.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План мероприятий направлен на достижение целей и выполнение </w:t>
      </w:r>
      <w:r w:rsidR="002804ED" w:rsidRPr="008E5A86">
        <w:rPr>
          <w:rFonts w:ascii="Times New Roman" w:hAnsi="Times New Roman" w:cs="Times New Roman"/>
          <w:sz w:val="28"/>
          <w:szCs w:val="28"/>
        </w:rPr>
        <w:t>задач, определенных в Стратегии</w:t>
      </w:r>
      <w:r w:rsidRPr="008E5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</w:t>
      </w:r>
      <w:r w:rsidR="002804ED" w:rsidRPr="008E5A86">
        <w:rPr>
          <w:rFonts w:ascii="Times New Roman" w:hAnsi="Times New Roman" w:cs="Times New Roman"/>
          <w:sz w:val="28"/>
          <w:szCs w:val="28"/>
        </w:rPr>
        <w:t>основной</w:t>
      </w:r>
      <w:r w:rsidRPr="008E5A86">
        <w:rPr>
          <w:rFonts w:ascii="Times New Roman" w:hAnsi="Times New Roman" w:cs="Times New Roman"/>
          <w:sz w:val="28"/>
          <w:szCs w:val="28"/>
        </w:rPr>
        <w:t xml:space="preserve"> цель</w:t>
      </w:r>
      <w:r w:rsidR="002804ED" w:rsidRPr="008E5A86">
        <w:rPr>
          <w:rFonts w:ascii="Times New Roman" w:hAnsi="Times New Roman" w:cs="Times New Roman"/>
          <w:sz w:val="28"/>
          <w:szCs w:val="28"/>
        </w:rPr>
        <w:t>ю</w:t>
      </w:r>
      <w:r w:rsidRPr="008E5A8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804ED" w:rsidRPr="008E5A86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8E5A86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2804ED" w:rsidRPr="008E5A86">
        <w:rPr>
          <w:rFonts w:ascii="Times New Roman" w:hAnsi="Times New Roman" w:cs="Times New Roman"/>
          <w:sz w:val="28"/>
          <w:szCs w:val="28"/>
        </w:rPr>
        <w:t xml:space="preserve"> является «Повышение уровня и качества жизни жителей Назаровского района на базе опережающего роста конкурентоспособных сельскохозяйственных предприятий, эффективного использования инфраструктуры жизнеобеспечения, доступности современных сервисов (практик) самореализации»</w:t>
      </w:r>
      <w:r w:rsidRPr="008E5A86">
        <w:rPr>
          <w:rFonts w:ascii="Times New Roman" w:hAnsi="Times New Roman" w:cs="Times New Roman"/>
          <w:sz w:val="28"/>
          <w:szCs w:val="28"/>
        </w:rPr>
        <w:t>.</w:t>
      </w:r>
    </w:p>
    <w:p w:rsidR="00D74FF8" w:rsidRPr="008E5A86" w:rsidRDefault="004F730F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>Основная</w:t>
      </w:r>
      <w:r w:rsidR="00D74FF8" w:rsidRPr="008E5A86">
        <w:rPr>
          <w:rFonts w:ascii="Times New Roman" w:hAnsi="Times New Roman" w:cs="Times New Roman"/>
          <w:sz w:val="28"/>
          <w:szCs w:val="28"/>
        </w:rPr>
        <w:t xml:space="preserve"> цель декомпозирована на </w:t>
      </w:r>
      <w:r w:rsidRPr="008E5A86">
        <w:rPr>
          <w:rFonts w:ascii="Times New Roman" w:hAnsi="Times New Roman" w:cs="Times New Roman"/>
          <w:sz w:val="28"/>
          <w:szCs w:val="28"/>
        </w:rPr>
        <w:t>три</w:t>
      </w:r>
      <w:r w:rsidR="00D74FF8" w:rsidRPr="008E5A86">
        <w:rPr>
          <w:rFonts w:ascii="Times New Roman" w:hAnsi="Times New Roman" w:cs="Times New Roman"/>
          <w:sz w:val="28"/>
          <w:szCs w:val="28"/>
        </w:rPr>
        <w:t xml:space="preserve"> стратегические цели: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1. </w:t>
      </w:r>
      <w:r w:rsidR="004F730F" w:rsidRPr="008E5A86">
        <w:rPr>
          <w:rFonts w:ascii="Times New Roman" w:hAnsi="Times New Roman" w:cs="Times New Roman"/>
          <w:sz w:val="28"/>
          <w:szCs w:val="28"/>
        </w:rPr>
        <w:t>Повышение комфортности сельской среды жизнедеятельности как важнейшего фактора привлечения и закрепления квалифицированных трудовых ресурсов</w:t>
      </w:r>
      <w:r w:rsidRPr="008E5A86">
        <w:rPr>
          <w:rFonts w:ascii="Times New Roman" w:hAnsi="Times New Roman" w:cs="Times New Roman"/>
          <w:sz w:val="28"/>
          <w:szCs w:val="28"/>
        </w:rPr>
        <w:t>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A86">
        <w:rPr>
          <w:rFonts w:ascii="Times New Roman" w:hAnsi="Times New Roman" w:cs="Times New Roman"/>
          <w:i/>
          <w:sz w:val="28"/>
          <w:szCs w:val="28"/>
        </w:rPr>
        <w:t xml:space="preserve">В рамках указанной цели сформированы и реализуются мероприятия, направленные на решение следующих задач: </w:t>
      </w:r>
      <w:r w:rsidR="00576B63" w:rsidRPr="008E5A86">
        <w:rPr>
          <w:rFonts w:ascii="Times New Roman" w:hAnsi="Times New Roman" w:cs="Times New Roman"/>
          <w:i/>
          <w:sz w:val="28"/>
          <w:szCs w:val="28"/>
        </w:rPr>
        <w:t>укрепление и приумножение (через образовательное, культурно-нравственное и физическое развитие) человеческого капитала как основы и цели всех экономических и социальных преобразований, повышение уровня материального благосостояния жителей района, развитие транспортной, инженерной, коммунальной инфраструктуры, способной повысить комфортность проживания на территории района и мобильность населения</w:t>
      </w:r>
      <w:r w:rsidR="006F6C6A" w:rsidRPr="008E5A86">
        <w:rPr>
          <w:rFonts w:ascii="Times New Roman" w:hAnsi="Times New Roman" w:cs="Times New Roman"/>
          <w:i/>
          <w:sz w:val="28"/>
          <w:szCs w:val="28"/>
        </w:rPr>
        <w:t>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2. </w:t>
      </w:r>
      <w:r w:rsidR="004F730F" w:rsidRPr="008E5A86">
        <w:rPr>
          <w:rFonts w:ascii="Times New Roman" w:hAnsi="Times New Roman" w:cs="Times New Roman"/>
          <w:sz w:val="28"/>
          <w:szCs w:val="28"/>
        </w:rPr>
        <w:t>Укрепление экономического потенциала района</w:t>
      </w:r>
      <w:r w:rsidRPr="008E5A86">
        <w:rPr>
          <w:rFonts w:ascii="Times New Roman" w:hAnsi="Times New Roman" w:cs="Times New Roman"/>
          <w:sz w:val="28"/>
          <w:szCs w:val="28"/>
        </w:rPr>
        <w:t>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A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рамках указанной цели сформированы и реализуются мероприятия, направленные на решение следующих задач: </w:t>
      </w:r>
      <w:r w:rsidR="00831EE4" w:rsidRPr="008E5A86">
        <w:rPr>
          <w:rFonts w:ascii="Times New Roman" w:hAnsi="Times New Roman" w:cs="Times New Roman"/>
          <w:i/>
          <w:sz w:val="28"/>
          <w:szCs w:val="28"/>
        </w:rPr>
        <w:t>увеличения объема инвестиций, вложения их в развитие инфраструктуры территории, реконструкцию и техническое перевооружение действующих производств, в развитие предпринимательства и новых векторов экономики</w:t>
      </w:r>
      <w:r w:rsidRPr="008E5A86">
        <w:rPr>
          <w:rFonts w:ascii="Times New Roman" w:hAnsi="Times New Roman" w:cs="Times New Roman"/>
          <w:i/>
          <w:sz w:val="28"/>
          <w:szCs w:val="28"/>
        </w:rPr>
        <w:t>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3. </w:t>
      </w:r>
      <w:r w:rsidR="004F730F" w:rsidRPr="008E5A86">
        <w:rPr>
          <w:rFonts w:ascii="Times New Roman" w:hAnsi="Times New Roman" w:cs="Times New Roman"/>
          <w:sz w:val="28"/>
          <w:szCs w:val="28"/>
        </w:rPr>
        <w:t>Рост социальной и экономической эффективности управления муниципальным образованием</w:t>
      </w:r>
      <w:r w:rsidRPr="008E5A86">
        <w:rPr>
          <w:rFonts w:ascii="Times New Roman" w:hAnsi="Times New Roman" w:cs="Times New Roman"/>
          <w:sz w:val="28"/>
          <w:szCs w:val="28"/>
        </w:rPr>
        <w:t>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A86">
        <w:rPr>
          <w:rFonts w:ascii="Times New Roman" w:hAnsi="Times New Roman" w:cs="Times New Roman"/>
          <w:i/>
          <w:sz w:val="28"/>
          <w:szCs w:val="28"/>
        </w:rPr>
        <w:t xml:space="preserve">В рамках указанной цели сформированы и реализуются мероприятия, направленные на решение следующих задач: </w:t>
      </w:r>
      <w:r w:rsidR="00537C21" w:rsidRPr="008E5A86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системы управления муниципальными финансами, эффективное использование муниципального имущества, повышение уровня открытости и прозрачности деятельности органов местного самоуправления, </w:t>
      </w:r>
      <w:r w:rsidR="00655FD1" w:rsidRPr="008E5A86">
        <w:rPr>
          <w:rFonts w:ascii="Times New Roman" w:hAnsi="Times New Roman" w:cs="Times New Roman"/>
          <w:i/>
          <w:sz w:val="28"/>
          <w:szCs w:val="28"/>
        </w:rPr>
        <w:t>вовлечение населения в формирование и оценку реализуемых мер по социально-экономическому развитию территории.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A86">
        <w:rPr>
          <w:rFonts w:ascii="Times New Roman" w:hAnsi="Times New Roman" w:cs="Times New Roman"/>
          <w:sz w:val="28"/>
          <w:szCs w:val="28"/>
        </w:rPr>
        <w:t>По итогам 20</w:t>
      </w:r>
      <w:r w:rsidR="00784AAA" w:rsidRPr="008E5A86">
        <w:rPr>
          <w:rFonts w:ascii="Times New Roman" w:hAnsi="Times New Roman" w:cs="Times New Roman"/>
          <w:sz w:val="28"/>
          <w:szCs w:val="28"/>
        </w:rPr>
        <w:t>2</w:t>
      </w:r>
      <w:r w:rsidR="009C49EE">
        <w:rPr>
          <w:rFonts w:ascii="Times New Roman" w:hAnsi="Times New Roman" w:cs="Times New Roman"/>
          <w:sz w:val="28"/>
          <w:szCs w:val="28"/>
        </w:rPr>
        <w:t>2</w:t>
      </w:r>
      <w:r w:rsidRPr="008E5A86">
        <w:rPr>
          <w:rFonts w:ascii="Times New Roman" w:hAnsi="Times New Roman" w:cs="Times New Roman"/>
          <w:sz w:val="28"/>
          <w:szCs w:val="28"/>
        </w:rPr>
        <w:t xml:space="preserve"> года проведена оценка степени исполнения мероприятий по каждой из </w:t>
      </w:r>
      <w:r w:rsidR="00784AAA" w:rsidRPr="008E5A86">
        <w:rPr>
          <w:rFonts w:ascii="Times New Roman" w:hAnsi="Times New Roman" w:cs="Times New Roman"/>
          <w:sz w:val="28"/>
          <w:szCs w:val="28"/>
        </w:rPr>
        <w:t>трех</w:t>
      </w:r>
      <w:r w:rsidRPr="008E5A86">
        <w:rPr>
          <w:rFonts w:ascii="Times New Roman" w:hAnsi="Times New Roman" w:cs="Times New Roman"/>
          <w:sz w:val="28"/>
          <w:szCs w:val="28"/>
        </w:rPr>
        <w:t xml:space="preserve"> стратегических целей, а также общая оценка степени исполнения Плана на основе алгоритма, определенного Порядком разработки</w:t>
      </w:r>
      <w:r w:rsidR="00784AAA" w:rsidRPr="008E5A86">
        <w:rPr>
          <w:rFonts w:ascii="Times New Roman" w:hAnsi="Times New Roman" w:cs="Times New Roman"/>
          <w:sz w:val="28"/>
          <w:szCs w:val="28"/>
        </w:rPr>
        <w:t xml:space="preserve">, </w:t>
      </w:r>
      <w:r w:rsidRPr="008E5A86">
        <w:rPr>
          <w:rFonts w:ascii="Times New Roman" w:hAnsi="Times New Roman" w:cs="Times New Roman"/>
          <w:sz w:val="28"/>
          <w:szCs w:val="28"/>
        </w:rPr>
        <w:t>корректировки</w:t>
      </w:r>
      <w:r w:rsidR="00784AAA" w:rsidRPr="008E5A86">
        <w:rPr>
          <w:rFonts w:ascii="Times New Roman" w:hAnsi="Times New Roman" w:cs="Times New Roman"/>
          <w:sz w:val="28"/>
          <w:szCs w:val="28"/>
        </w:rPr>
        <w:t>, осуществления мониторинга и контроля</w:t>
      </w:r>
      <w:r w:rsidRPr="008E5A8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784AAA" w:rsidRPr="008E5A86">
        <w:rPr>
          <w:rFonts w:ascii="Times New Roman" w:hAnsi="Times New Roman" w:cs="Times New Roman"/>
          <w:sz w:val="28"/>
          <w:szCs w:val="28"/>
        </w:rPr>
        <w:t>С</w:t>
      </w:r>
      <w:r w:rsidRPr="008E5A86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784AAA" w:rsidRPr="008E5A86">
        <w:rPr>
          <w:rFonts w:ascii="Times New Roman" w:hAnsi="Times New Roman" w:cs="Times New Roman"/>
          <w:sz w:val="28"/>
          <w:szCs w:val="28"/>
        </w:rPr>
        <w:t>Назаровского района и плана мероприятий по ее реализации</w:t>
      </w:r>
      <w:r w:rsidRPr="008E5A8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784AAA" w:rsidRPr="008E5A86"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 w:rsidRPr="008E5A86">
        <w:rPr>
          <w:rFonts w:ascii="Times New Roman" w:hAnsi="Times New Roman" w:cs="Times New Roman"/>
          <w:sz w:val="28"/>
          <w:szCs w:val="28"/>
        </w:rPr>
        <w:t xml:space="preserve"> от </w:t>
      </w:r>
      <w:r w:rsidR="00784AAA" w:rsidRPr="008E5A86">
        <w:rPr>
          <w:rFonts w:ascii="Times New Roman" w:hAnsi="Times New Roman" w:cs="Times New Roman"/>
          <w:sz w:val="28"/>
          <w:szCs w:val="28"/>
        </w:rPr>
        <w:t>28.12.2015</w:t>
      </w:r>
      <w:r w:rsidRPr="008E5A86">
        <w:rPr>
          <w:rFonts w:ascii="Times New Roman" w:hAnsi="Times New Roman" w:cs="Times New Roman"/>
          <w:sz w:val="28"/>
          <w:szCs w:val="28"/>
        </w:rPr>
        <w:t xml:space="preserve"> № </w:t>
      </w:r>
      <w:r w:rsidR="00784AAA" w:rsidRPr="008E5A86">
        <w:rPr>
          <w:rFonts w:ascii="Times New Roman" w:hAnsi="Times New Roman" w:cs="Times New Roman"/>
          <w:sz w:val="28"/>
          <w:szCs w:val="28"/>
        </w:rPr>
        <w:t>434</w:t>
      </w:r>
      <w:r w:rsidRPr="008E5A86">
        <w:rPr>
          <w:rFonts w:ascii="Times New Roman" w:hAnsi="Times New Roman" w:cs="Times New Roman"/>
          <w:sz w:val="28"/>
          <w:szCs w:val="28"/>
        </w:rPr>
        <w:t>-п.</w:t>
      </w:r>
      <w:proofErr w:type="gramEnd"/>
    </w:p>
    <w:p w:rsidR="00775CF8" w:rsidRPr="008C41D2" w:rsidRDefault="00775CF8" w:rsidP="001135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FF8" w:rsidRDefault="00D74FF8" w:rsidP="001135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1. Результаты оценки </w:t>
      </w:r>
      <w:r w:rsidR="00F02AE3" w:rsidRPr="008E5A86">
        <w:rPr>
          <w:rFonts w:ascii="Times New Roman" w:hAnsi="Times New Roman" w:cs="Times New Roman"/>
          <w:sz w:val="28"/>
          <w:szCs w:val="28"/>
        </w:rPr>
        <w:t>эффективности</w:t>
      </w:r>
      <w:r w:rsidRPr="008E5A86">
        <w:rPr>
          <w:rFonts w:ascii="Times New Roman" w:hAnsi="Times New Roman" w:cs="Times New Roman"/>
          <w:sz w:val="28"/>
          <w:szCs w:val="28"/>
        </w:rPr>
        <w:t xml:space="preserve"> Плана по итогам 20</w:t>
      </w:r>
      <w:r w:rsidR="00ED5E51" w:rsidRPr="008E5A86">
        <w:rPr>
          <w:rFonts w:ascii="Times New Roman" w:hAnsi="Times New Roman" w:cs="Times New Roman"/>
          <w:sz w:val="28"/>
          <w:szCs w:val="28"/>
        </w:rPr>
        <w:t>2</w:t>
      </w:r>
      <w:r w:rsidR="009C49EE">
        <w:rPr>
          <w:rFonts w:ascii="Times New Roman" w:hAnsi="Times New Roman" w:cs="Times New Roman"/>
          <w:sz w:val="28"/>
          <w:szCs w:val="28"/>
        </w:rPr>
        <w:t>2</w:t>
      </w:r>
      <w:r w:rsidRPr="008E5A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5CF8" w:rsidRPr="008C41D2" w:rsidRDefault="00775CF8" w:rsidP="001135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FF8" w:rsidRPr="00707944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44">
        <w:rPr>
          <w:rFonts w:ascii="Times New Roman" w:hAnsi="Times New Roman" w:cs="Times New Roman"/>
          <w:sz w:val="28"/>
          <w:szCs w:val="28"/>
        </w:rPr>
        <w:t xml:space="preserve">Общая оценка </w:t>
      </w:r>
      <w:r w:rsidR="00F02AE3" w:rsidRPr="00707944">
        <w:rPr>
          <w:rFonts w:ascii="Times New Roman" w:hAnsi="Times New Roman" w:cs="Times New Roman"/>
          <w:sz w:val="28"/>
          <w:szCs w:val="28"/>
        </w:rPr>
        <w:t>эффективности</w:t>
      </w:r>
      <w:r w:rsidRPr="00707944">
        <w:rPr>
          <w:rFonts w:ascii="Times New Roman" w:hAnsi="Times New Roman" w:cs="Times New Roman"/>
          <w:sz w:val="28"/>
          <w:szCs w:val="28"/>
        </w:rPr>
        <w:t xml:space="preserve"> Плана осуществляется </w:t>
      </w:r>
      <w:r w:rsidR="00F02AE3" w:rsidRPr="00707944">
        <w:rPr>
          <w:rFonts w:ascii="Times New Roman" w:hAnsi="Times New Roman" w:cs="Times New Roman"/>
          <w:sz w:val="28"/>
          <w:szCs w:val="28"/>
        </w:rPr>
        <w:t>по уровню достижения</w:t>
      </w:r>
      <w:r w:rsidR="00023526" w:rsidRPr="00707944">
        <w:rPr>
          <w:rFonts w:ascii="Times New Roman" w:hAnsi="Times New Roman" w:cs="Times New Roman"/>
          <w:sz w:val="28"/>
          <w:szCs w:val="28"/>
        </w:rPr>
        <w:t xml:space="preserve"> </w:t>
      </w:r>
      <w:r w:rsidR="00F02AE3" w:rsidRPr="00707944">
        <w:rPr>
          <w:rFonts w:ascii="Times New Roman" w:hAnsi="Times New Roman" w:cs="Times New Roman"/>
          <w:sz w:val="28"/>
          <w:szCs w:val="28"/>
        </w:rPr>
        <w:t xml:space="preserve">целевых показателей развития, на основе сопоставления ожидаемых и фактически полученных результатов, </w:t>
      </w:r>
      <w:r w:rsidRPr="00707944">
        <w:rPr>
          <w:rFonts w:ascii="Times New Roman" w:hAnsi="Times New Roman" w:cs="Times New Roman"/>
          <w:sz w:val="28"/>
          <w:szCs w:val="28"/>
        </w:rPr>
        <w:t xml:space="preserve">через оценку степени исполнения мероприятий в разрезе </w:t>
      </w:r>
      <w:r w:rsidR="00C10850" w:rsidRPr="00707944">
        <w:rPr>
          <w:rFonts w:ascii="Times New Roman" w:hAnsi="Times New Roman" w:cs="Times New Roman"/>
          <w:sz w:val="28"/>
          <w:szCs w:val="28"/>
        </w:rPr>
        <w:t>трех</w:t>
      </w:r>
      <w:r w:rsidRPr="00707944">
        <w:rPr>
          <w:rFonts w:ascii="Times New Roman" w:hAnsi="Times New Roman" w:cs="Times New Roman"/>
          <w:sz w:val="28"/>
          <w:szCs w:val="28"/>
        </w:rPr>
        <w:t xml:space="preserve"> стратегических целей. 20</w:t>
      </w:r>
      <w:r w:rsidR="00C10850" w:rsidRPr="00707944">
        <w:rPr>
          <w:rFonts w:ascii="Times New Roman" w:hAnsi="Times New Roman" w:cs="Times New Roman"/>
          <w:sz w:val="28"/>
          <w:szCs w:val="28"/>
        </w:rPr>
        <w:t>2</w:t>
      </w:r>
      <w:r w:rsidR="009C49EE">
        <w:rPr>
          <w:rFonts w:ascii="Times New Roman" w:hAnsi="Times New Roman" w:cs="Times New Roman"/>
          <w:sz w:val="28"/>
          <w:szCs w:val="28"/>
        </w:rPr>
        <w:t>2</w:t>
      </w:r>
      <w:r w:rsidRPr="00707944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9C49EE">
        <w:rPr>
          <w:rFonts w:ascii="Times New Roman" w:hAnsi="Times New Roman" w:cs="Times New Roman"/>
          <w:sz w:val="28"/>
          <w:szCs w:val="28"/>
        </w:rPr>
        <w:t>третьим (последний)</w:t>
      </w:r>
      <w:r w:rsidRPr="00707944">
        <w:rPr>
          <w:rFonts w:ascii="Times New Roman" w:hAnsi="Times New Roman" w:cs="Times New Roman"/>
          <w:sz w:val="28"/>
          <w:szCs w:val="28"/>
        </w:rPr>
        <w:t xml:space="preserve"> годом реализации первого этапа Стратегии. </w:t>
      </w:r>
    </w:p>
    <w:p w:rsidR="009C49EE" w:rsidRDefault="009C49EE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4FF8" w:rsidRPr="00707944">
        <w:rPr>
          <w:rFonts w:ascii="Times New Roman" w:hAnsi="Times New Roman" w:cs="Times New Roman"/>
          <w:sz w:val="28"/>
          <w:szCs w:val="28"/>
        </w:rPr>
        <w:t xml:space="preserve">жидаемые результаты исполнения мероприятий определены в Плане на последний год каждого этапа,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74FF8" w:rsidRPr="00707944">
        <w:rPr>
          <w:rFonts w:ascii="Times New Roman" w:hAnsi="Times New Roman" w:cs="Times New Roman"/>
          <w:sz w:val="28"/>
          <w:szCs w:val="28"/>
        </w:rPr>
        <w:t>оценка степени исполнения мероприятий по итогам 20</w:t>
      </w:r>
      <w:r w:rsidR="00C10850" w:rsidRPr="007079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4FF8" w:rsidRPr="00707944">
        <w:rPr>
          <w:rFonts w:ascii="Times New Roman" w:hAnsi="Times New Roman" w:cs="Times New Roman"/>
          <w:sz w:val="28"/>
          <w:szCs w:val="28"/>
        </w:rPr>
        <w:t xml:space="preserve"> года представляет собой оценку достижения запланированного результата на конец первого этапа Стратегии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FF8" w:rsidRPr="00707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D7" w:rsidRPr="001F6777" w:rsidRDefault="009000B5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77">
        <w:rPr>
          <w:rFonts w:ascii="Times New Roman" w:hAnsi="Times New Roman" w:cs="Times New Roman"/>
          <w:sz w:val="28"/>
          <w:szCs w:val="28"/>
        </w:rPr>
        <w:t xml:space="preserve">Сведения о ходе выполнения мероприятий и оценка степени выполнения мероприятий, определенных в </w:t>
      </w:r>
      <w:r w:rsidR="004936D7" w:rsidRPr="001F6777">
        <w:rPr>
          <w:rFonts w:ascii="Times New Roman" w:hAnsi="Times New Roman" w:cs="Times New Roman"/>
          <w:sz w:val="28"/>
          <w:szCs w:val="28"/>
        </w:rPr>
        <w:t>План</w:t>
      </w:r>
      <w:r w:rsidRPr="001F6777">
        <w:rPr>
          <w:rFonts w:ascii="Times New Roman" w:hAnsi="Times New Roman" w:cs="Times New Roman"/>
          <w:sz w:val="28"/>
          <w:szCs w:val="28"/>
        </w:rPr>
        <w:t>е</w:t>
      </w:r>
      <w:r w:rsidR="004936D7" w:rsidRPr="001F6777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Назаровского района до 2030 года, утвержденного постановлением администрации Назаровского района от 30.04.2020 № 153-п, представлен</w:t>
      </w:r>
      <w:r w:rsidR="001F6777" w:rsidRPr="001F6777">
        <w:rPr>
          <w:rFonts w:ascii="Times New Roman" w:hAnsi="Times New Roman" w:cs="Times New Roman"/>
          <w:sz w:val="28"/>
          <w:szCs w:val="28"/>
        </w:rPr>
        <w:t>ы</w:t>
      </w:r>
      <w:r w:rsidR="004936D7" w:rsidRPr="001F6777">
        <w:rPr>
          <w:rFonts w:ascii="Times New Roman" w:hAnsi="Times New Roman" w:cs="Times New Roman"/>
          <w:sz w:val="28"/>
          <w:szCs w:val="28"/>
        </w:rPr>
        <w:t xml:space="preserve"> в приложение 1 к настоящему отчету.</w:t>
      </w:r>
    </w:p>
    <w:p w:rsidR="00D74FF8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0D1">
        <w:rPr>
          <w:rFonts w:ascii="Times New Roman" w:hAnsi="Times New Roman" w:cs="Times New Roman"/>
          <w:sz w:val="28"/>
          <w:szCs w:val="28"/>
        </w:rPr>
        <w:t>Общая степень исполнения Плана по итогам 20</w:t>
      </w:r>
      <w:r w:rsidR="00EE6A3C" w:rsidRPr="009F30D1">
        <w:rPr>
          <w:rFonts w:ascii="Times New Roman" w:hAnsi="Times New Roman" w:cs="Times New Roman"/>
          <w:sz w:val="28"/>
          <w:szCs w:val="28"/>
        </w:rPr>
        <w:t>2</w:t>
      </w:r>
      <w:r w:rsidR="003070EB" w:rsidRPr="009F30D1">
        <w:rPr>
          <w:rFonts w:ascii="Times New Roman" w:hAnsi="Times New Roman" w:cs="Times New Roman"/>
          <w:sz w:val="28"/>
          <w:szCs w:val="28"/>
        </w:rPr>
        <w:t>2</w:t>
      </w:r>
      <w:r w:rsidRPr="009F30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70EB" w:rsidRPr="009F30D1">
        <w:rPr>
          <w:rFonts w:ascii="Times New Roman" w:hAnsi="Times New Roman" w:cs="Times New Roman"/>
          <w:sz w:val="28"/>
          <w:szCs w:val="28"/>
        </w:rPr>
        <w:t xml:space="preserve">(1 этап) </w:t>
      </w:r>
      <w:r w:rsidRPr="009F30D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A01A2">
        <w:rPr>
          <w:rFonts w:ascii="Times New Roman" w:hAnsi="Times New Roman" w:cs="Times New Roman"/>
          <w:b/>
          <w:sz w:val="28"/>
          <w:szCs w:val="28"/>
        </w:rPr>
        <w:t>80</w:t>
      </w:r>
      <w:r w:rsidRPr="009F30D1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1F6777">
        <w:rPr>
          <w:rFonts w:ascii="Times New Roman" w:hAnsi="Times New Roman" w:cs="Times New Roman"/>
          <w:sz w:val="28"/>
          <w:szCs w:val="28"/>
        </w:rPr>
        <w:t>.</w:t>
      </w:r>
      <w:r w:rsidR="008C41D2">
        <w:rPr>
          <w:rFonts w:ascii="Times New Roman" w:hAnsi="Times New Roman" w:cs="Times New Roman"/>
          <w:sz w:val="28"/>
          <w:szCs w:val="28"/>
        </w:rPr>
        <w:t xml:space="preserve"> И</w:t>
      </w:r>
      <w:r w:rsidR="008C41D2" w:rsidRPr="008C41D2">
        <w:rPr>
          <w:rFonts w:ascii="Times New Roman" w:hAnsi="Times New Roman" w:cs="Times New Roman"/>
          <w:sz w:val="28"/>
          <w:szCs w:val="28"/>
        </w:rPr>
        <w:t xml:space="preserve">нформация о выполнении показателя, мероприятия, фактически достигнутый результат, фактическое значение показателя по </w:t>
      </w:r>
      <w:r w:rsidR="008C41D2" w:rsidRPr="008C41D2">
        <w:rPr>
          <w:rFonts w:ascii="Times New Roman" w:hAnsi="Times New Roman" w:cs="Times New Roman"/>
          <w:sz w:val="28"/>
          <w:szCs w:val="28"/>
        </w:rPr>
        <w:lastRenderedPageBreak/>
        <w:t>итогам года</w:t>
      </w:r>
      <w:r w:rsidR="008C41D2">
        <w:rPr>
          <w:rFonts w:ascii="Times New Roman" w:hAnsi="Times New Roman" w:cs="Times New Roman"/>
          <w:sz w:val="28"/>
          <w:szCs w:val="28"/>
        </w:rPr>
        <w:t xml:space="preserve">, представленная ответственными исполнителями, в полном объеме </w:t>
      </w:r>
      <w:r w:rsidR="008C41D2" w:rsidRPr="009E161A">
        <w:rPr>
          <w:rFonts w:ascii="Times New Roman" w:hAnsi="Times New Roman" w:cs="Times New Roman"/>
          <w:sz w:val="28"/>
          <w:szCs w:val="28"/>
        </w:rPr>
        <w:t>отражен</w:t>
      </w:r>
      <w:r w:rsidR="008C41D2">
        <w:rPr>
          <w:rFonts w:ascii="Times New Roman" w:hAnsi="Times New Roman" w:cs="Times New Roman"/>
          <w:sz w:val="28"/>
          <w:szCs w:val="28"/>
        </w:rPr>
        <w:t>а</w:t>
      </w:r>
      <w:r w:rsidR="008C41D2" w:rsidRPr="009E161A">
        <w:rPr>
          <w:rFonts w:ascii="Times New Roman" w:hAnsi="Times New Roman" w:cs="Times New Roman"/>
          <w:sz w:val="28"/>
          <w:szCs w:val="28"/>
        </w:rPr>
        <w:t xml:space="preserve"> в приложение 1 к настоящему отчету</w:t>
      </w:r>
      <w:r w:rsidR="008C41D2">
        <w:rPr>
          <w:rFonts w:ascii="Times New Roman" w:hAnsi="Times New Roman" w:cs="Times New Roman"/>
          <w:sz w:val="28"/>
          <w:szCs w:val="28"/>
        </w:rPr>
        <w:t>.</w:t>
      </w:r>
    </w:p>
    <w:p w:rsidR="004641C8" w:rsidRPr="008C41D2" w:rsidRDefault="004641C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68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77">
        <w:rPr>
          <w:rFonts w:ascii="Times New Roman" w:hAnsi="Times New Roman" w:cs="Times New Roman"/>
          <w:sz w:val="28"/>
          <w:szCs w:val="28"/>
        </w:rPr>
        <w:t>Рисунок. Степень исполнения Плана мероприятий в разрезе целей Стратегии по итогам 20</w:t>
      </w:r>
      <w:r w:rsidR="00EE6A3C" w:rsidRPr="001F6777">
        <w:rPr>
          <w:rFonts w:ascii="Times New Roman" w:hAnsi="Times New Roman" w:cs="Times New Roman"/>
          <w:sz w:val="28"/>
          <w:szCs w:val="28"/>
        </w:rPr>
        <w:t>2</w:t>
      </w:r>
      <w:r w:rsidR="003070EB">
        <w:rPr>
          <w:rFonts w:ascii="Times New Roman" w:hAnsi="Times New Roman" w:cs="Times New Roman"/>
          <w:sz w:val="28"/>
          <w:szCs w:val="28"/>
        </w:rPr>
        <w:t>2</w:t>
      </w:r>
      <w:r w:rsidRPr="001F67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4167" w:rsidRPr="001F6777">
        <w:rPr>
          <w:rFonts w:ascii="Times New Roman" w:hAnsi="Times New Roman" w:cs="Times New Roman"/>
          <w:sz w:val="28"/>
          <w:szCs w:val="28"/>
        </w:rPr>
        <w:t xml:space="preserve"> </w:t>
      </w:r>
      <w:r w:rsidR="003070EB">
        <w:rPr>
          <w:rFonts w:ascii="Times New Roman" w:hAnsi="Times New Roman" w:cs="Times New Roman"/>
          <w:sz w:val="28"/>
          <w:szCs w:val="28"/>
        </w:rPr>
        <w:t>(1 этап)</w:t>
      </w:r>
    </w:p>
    <w:p w:rsidR="00775CF8" w:rsidRPr="008C41D2" w:rsidRDefault="00775C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13"/>
        <w:gridCol w:w="1188"/>
        <w:gridCol w:w="709"/>
        <w:gridCol w:w="1258"/>
        <w:gridCol w:w="709"/>
        <w:gridCol w:w="1117"/>
        <w:gridCol w:w="608"/>
      </w:tblGrid>
      <w:tr w:rsidR="001F48FE" w:rsidRPr="009F30D1" w:rsidTr="00BF1993">
        <w:tc>
          <w:tcPr>
            <w:tcW w:w="2977" w:type="dxa"/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1">
              <w:rPr>
                <w:rFonts w:ascii="Times New Roman" w:hAnsi="Times New Roman" w:cs="Times New Roman"/>
                <w:sz w:val="28"/>
                <w:szCs w:val="28"/>
              </w:rPr>
              <w:t>Общее исполнение</w:t>
            </w:r>
          </w:p>
        </w:tc>
        <w:tc>
          <w:tcPr>
            <w:tcW w:w="513" w:type="dxa"/>
            <w:tcBorders>
              <w:top w:val="single" w:sz="2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24" w:space="0" w:color="auto"/>
              <w:bottom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2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8FE" w:rsidRPr="009F30D1" w:rsidRDefault="009F30D1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F076CB" w:rsidRPr="009F30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08" w:type="dxa"/>
            <w:tcBorders>
              <w:top w:val="single" w:sz="24" w:space="0" w:color="auto"/>
              <w:left w:val="single" w:sz="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FE" w:rsidRPr="009F30D1" w:rsidTr="005D51C0">
        <w:trPr>
          <w:trHeight w:val="467"/>
        </w:trPr>
        <w:tc>
          <w:tcPr>
            <w:tcW w:w="3490" w:type="dxa"/>
            <w:gridSpan w:val="2"/>
            <w:tcBorders>
              <w:right w:val="single" w:sz="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1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FE" w:rsidRPr="009F30D1" w:rsidRDefault="009F30D1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3F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2E17" w:rsidRPr="009F30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</w:tr>
      <w:tr w:rsidR="001F48FE" w:rsidRPr="009F30D1" w:rsidTr="005D51C0">
        <w:trPr>
          <w:trHeight w:val="255"/>
        </w:trPr>
        <w:tc>
          <w:tcPr>
            <w:tcW w:w="2977" w:type="dxa"/>
          </w:tcPr>
          <w:p w:rsidR="001F48FE" w:rsidRPr="009F30D1" w:rsidRDefault="005D51C0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F30D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FE" w:rsidRPr="009F30D1" w:rsidRDefault="00BA01A2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62E17" w:rsidRPr="009F30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FE" w:rsidRPr="009F30D1" w:rsidTr="005D51C0">
        <w:trPr>
          <w:trHeight w:val="495"/>
        </w:trPr>
        <w:tc>
          <w:tcPr>
            <w:tcW w:w="2977" w:type="dxa"/>
            <w:tcBorders>
              <w:bottom w:val="single" w:sz="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FE" w:rsidRPr="009F30D1" w:rsidTr="005D51C0">
        <w:tc>
          <w:tcPr>
            <w:tcW w:w="2977" w:type="dxa"/>
            <w:tcBorders>
              <w:top w:val="single" w:sz="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1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1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1F48FE" w:rsidRPr="009F30D1" w:rsidRDefault="001F48FE" w:rsidP="0077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1">
              <w:rPr>
                <w:rFonts w:ascii="Times New Roman" w:hAnsi="Times New Roman" w:cs="Times New Roman"/>
                <w:sz w:val="28"/>
                <w:szCs w:val="28"/>
              </w:rPr>
              <w:t>Цель 3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1F48FE" w:rsidRPr="009F30D1" w:rsidRDefault="001F48FE" w:rsidP="0077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1D2" w:rsidRDefault="008C41D2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726" w:rsidRPr="00747251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251">
        <w:rPr>
          <w:rFonts w:ascii="Times New Roman" w:hAnsi="Times New Roman" w:cs="Times New Roman"/>
          <w:sz w:val="28"/>
          <w:szCs w:val="28"/>
        </w:rPr>
        <w:t xml:space="preserve">Наилучшие результаты по степени исполнения мероприятий Плана фиксируются </w:t>
      </w:r>
      <w:r w:rsidRPr="00747251">
        <w:rPr>
          <w:rFonts w:ascii="Times New Roman" w:hAnsi="Times New Roman" w:cs="Times New Roman"/>
          <w:b/>
          <w:sz w:val="28"/>
          <w:szCs w:val="28"/>
        </w:rPr>
        <w:t xml:space="preserve">по Цели </w:t>
      </w:r>
      <w:r w:rsidR="00FC0726" w:rsidRPr="0074725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C0726" w:rsidRPr="00747251">
        <w:rPr>
          <w:rFonts w:ascii="Times New Roman" w:hAnsi="Times New Roman" w:cs="Times New Roman"/>
          <w:sz w:val="28"/>
          <w:szCs w:val="28"/>
        </w:rPr>
        <w:t>(рост социальной и экономической эффективности управления муниципальным образованием): степень исполнения – 9</w:t>
      </w:r>
      <w:r w:rsidR="00747251" w:rsidRPr="00747251">
        <w:rPr>
          <w:rFonts w:ascii="Times New Roman" w:hAnsi="Times New Roman" w:cs="Times New Roman"/>
          <w:sz w:val="28"/>
          <w:szCs w:val="28"/>
        </w:rPr>
        <w:t>8</w:t>
      </w:r>
      <w:r w:rsidR="00FC0726" w:rsidRPr="00747251">
        <w:rPr>
          <w:rFonts w:ascii="Times New Roman" w:hAnsi="Times New Roman" w:cs="Times New Roman"/>
          <w:sz w:val="28"/>
          <w:szCs w:val="28"/>
        </w:rPr>
        <w:t xml:space="preserve">%. В рамках указанной стратегической цели ответственными исполнителями отмечено </w:t>
      </w:r>
      <w:proofErr w:type="spellStart"/>
      <w:r w:rsidR="00747251" w:rsidRPr="00747251">
        <w:rPr>
          <w:rFonts w:ascii="Times New Roman" w:hAnsi="Times New Roman" w:cs="Times New Roman"/>
          <w:sz w:val="28"/>
          <w:szCs w:val="28"/>
        </w:rPr>
        <w:t>не</w:t>
      </w:r>
      <w:r w:rsidR="00FC0726" w:rsidRPr="00747251">
        <w:rPr>
          <w:rFonts w:ascii="Times New Roman" w:hAnsi="Times New Roman" w:cs="Times New Roman"/>
          <w:sz w:val="28"/>
          <w:szCs w:val="28"/>
        </w:rPr>
        <w:t>достижени</w:t>
      </w:r>
      <w:r w:rsidR="00747251" w:rsidRPr="0074725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C0726" w:rsidRPr="00747251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 по направлению «Повышение открытости органов власти перед населением, привлечение населения к участию в социально-экономическом развитии района</w:t>
      </w:r>
      <w:r w:rsidR="004A1E6C" w:rsidRPr="00747251">
        <w:rPr>
          <w:rFonts w:ascii="Times New Roman" w:hAnsi="Times New Roman" w:cs="Times New Roman"/>
          <w:sz w:val="28"/>
          <w:szCs w:val="28"/>
        </w:rPr>
        <w:t>» в части повышения эффективности муниципального земельного контроля</w:t>
      </w:r>
      <w:r w:rsidR="006C48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4883">
        <w:rPr>
          <w:rFonts w:ascii="Times New Roman" w:hAnsi="Times New Roman" w:cs="Times New Roman"/>
          <w:sz w:val="28"/>
          <w:szCs w:val="28"/>
        </w:rPr>
        <w:t xml:space="preserve"> Р</w:t>
      </w:r>
      <w:r w:rsidR="006C4883" w:rsidRPr="006C4883">
        <w:rPr>
          <w:rFonts w:ascii="Times New Roman" w:hAnsi="Times New Roman" w:cs="Times New Roman"/>
          <w:sz w:val="28"/>
          <w:szCs w:val="28"/>
        </w:rPr>
        <w:t>ейдовые осмотры не проводились на основании постановления Правительства РФ от 10.03.2022 № 336</w:t>
      </w:r>
      <w:r w:rsidR="004A1E6C" w:rsidRPr="00747251">
        <w:rPr>
          <w:rFonts w:ascii="Times New Roman" w:hAnsi="Times New Roman" w:cs="Times New Roman"/>
          <w:sz w:val="28"/>
          <w:szCs w:val="28"/>
        </w:rPr>
        <w:t>.</w:t>
      </w:r>
    </w:p>
    <w:p w:rsidR="000C3604" w:rsidRPr="00FE4984" w:rsidRDefault="000C3604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51">
        <w:rPr>
          <w:rFonts w:ascii="Times New Roman" w:hAnsi="Times New Roman" w:cs="Times New Roman"/>
          <w:sz w:val="28"/>
          <w:szCs w:val="28"/>
        </w:rPr>
        <w:t xml:space="preserve">Второе место по степени исполнения занимает комплекс мероприятий, направленный на достижение </w:t>
      </w:r>
      <w:r w:rsidRPr="00747251">
        <w:rPr>
          <w:rFonts w:ascii="Times New Roman" w:hAnsi="Times New Roman" w:cs="Times New Roman"/>
          <w:b/>
          <w:sz w:val="28"/>
          <w:szCs w:val="28"/>
        </w:rPr>
        <w:t>Цели 1</w:t>
      </w:r>
      <w:r w:rsidRPr="00747251">
        <w:rPr>
          <w:rFonts w:ascii="Times New Roman" w:hAnsi="Times New Roman" w:cs="Times New Roman"/>
          <w:sz w:val="28"/>
          <w:szCs w:val="28"/>
        </w:rPr>
        <w:t xml:space="preserve"> (повышение комфортности сельской среды жизнедеятельности как важнейшего фактора привлечения и </w:t>
      </w:r>
      <w:r w:rsidRPr="00FE4984">
        <w:rPr>
          <w:rFonts w:ascii="Times New Roman" w:hAnsi="Times New Roman" w:cs="Times New Roman"/>
          <w:sz w:val="28"/>
          <w:szCs w:val="28"/>
        </w:rPr>
        <w:t xml:space="preserve">закрепления квалифицированных трудовых ресурсов): степень исполнения – </w:t>
      </w:r>
      <w:r w:rsidR="00747251" w:rsidRPr="00FE4984">
        <w:rPr>
          <w:rFonts w:ascii="Times New Roman" w:hAnsi="Times New Roman" w:cs="Times New Roman"/>
          <w:sz w:val="28"/>
          <w:szCs w:val="28"/>
        </w:rPr>
        <w:t>8</w:t>
      </w:r>
      <w:r w:rsidR="00153F35">
        <w:rPr>
          <w:rFonts w:ascii="Times New Roman" w:hAnsi="Times New Roman" w:cs="Times New Roman"/>
          <w:sz w:val="28"/>
          <w:szCs w:val="28"/>
        </w:rPr>
        <w:t>0</w:t>
      </w:r>
      <w:r w:rsidRPr="00FE4984">
        <w:rPr>
          <w:rFonts w:ascii="Times New Roman" w:hAnsi="Times New Roman" w:cs="Times New Roman"/>
          <w:sz w:val="28"/>
          <w:szCs w:val="28"/>
        </w:rPr>
        <w:t xml:space="preserve"> %.</w:t>
      </w:r>
      <w:r w:rsidR="00CA4236" w:rsidRPr="00FE4984">
        <w:rPr>
          <w:rFonts w:ascii="Times New Roman" w:hAnsi="Times New Roman" w:cs="Times New Roman"/>
          <w:sz w:val="28"/>
          <w:szCs w:val="28"/>
        </w:rPr>
        <w:t xml:space="preserve"> </w:t>
      </w:r>
      <w:r w:rsidRPr="00FE4984">
        <w:rPr>
          <w:rFonts w:ascii="Times New Roman" w:hAnsi="Times New Roman" w:cs="Times New Roman"/>
          <w:sz w:val="28"/>
          <w:szCs w:val="28"/>
        </w:rPr>
        <w:t>В рамках указанной стратегической цели ответственным</w:t>
      </w:r>
      <w:r w:rsidR="00503BF4" w:rsidRPr="00FE4984">
        <w:rPr>
          <w:rFonts w:ascii="Times New Roman" w:hAnsi="Times New Roman" w:cs="Times New Roman"/>
          <w:sz w:val="28"/>
          <w:szCs w:val="28"/>
        </w:rPr>
        <w:t>и</w:t>
      </w:r>
      <w:r w:rsidRPr="00FE498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03BF4" w:rsidRPr="00FE4984">
        <w:rPr>
          <w:rFonts w:ascii="Times New Roman" w:hAnsi="Times New Roman" w:cs="Times New Roman"/>
          <w:sz w:val="28"/>
          <w:szCs w:val="28"/>
        </w:rPr>
        <w:t>я</w:t>
      </w:r>
      <w:r w:rsidRPr="00FE4984">
        <w:rPr>
          <w:rFonts w:ascii="Times New Roman" w:hAnsi="Times New Roman" w:cs="Times New Roman"/>
          <w:sz w:val="28"/>
          <w:szCs w:val="28"/>
        </w:rPr>
        <w:t>м</w:t>
      </w:r>
      <w:r w:rsidR="00503BF4" w:rsidRPr="00FE4984">
        <w:rPr>
          <w:rFonts w:ascii="Times New Roman" w:hAnsi="Times New Roman" w:cs="Times New Roman"/>
          <w:sz w:val="28"/>
          <w:szCs w:val="28"/>
        </w:rPr>
        <w:t>и</w:t>
      </w:r>
      <w:r w:rsidRPr="00FE4984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FE4984" w:rsidRPr="00FE4984">
        <w:rPr>
          <w:rFonts w:ascii="Times New Roman" w:hAnsi="Times New Roman" w:cs="Times New Roman"/>
          <w:sz w:val="28"/>
          <w:szCs w:val="28"/>
        </w:rPr>
        <w:t>о</w:t>
      </w:r>
      <w:r w:rsidRPr="00FE4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984">
        <w:rPr>
          <w:rFonts w:ascii="Times New Roman" w:hAnsi="Times New Roman" w:cs="Times New Roman"/>
          <w:sz w:val="28"/>
          <w:szCs w:val="28"/>
        </w:rPr>
        <w:t>недостижени</w:t>
      </w:r>
      <w:r w:rsidR="00FE4984" w:rsidRPr="00FE498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E4984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 по направлениям:</w:t>
      </w:r>
    </w:p>
    <w:p w:rsidR="001160DC" w:rsidRPr="00A047AF" w:rsidRDefault="000C3604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562">
        <w:rPr>
          <w:rFonts w:ascii="Times New Roman" w:hAnsi="Times New Roman" w:cs="Times New Roman"/>
          <w:sz w:val="28"/>
          <w:szCs w:val="28"/>
        </w:rPr>
        <w:t xml:space="preserve">- </w:t>
      </w:r>
      <w:r w:rsidR="003C4562" w:rsidRPr="003C4562">
        <w:rPr>
          <w:rFonts w:ascii="Times New Roman" w:hAnsi="Times New Roman" w:cs="Times New Roman"/>
          <w:sz w:val="28"/>
          <w:szCs w:val="28"/>
        </w:rPr>
        <w:t>«У</w:t>
      </w:r>
      <w:r w:rsidR="001160DC" w:rsidRPr="003C4562">
        <w:rPr>
          <w:rFonts w:ascii="Times New Roman" w:hAnsi="Times New Roman" w:cs="Times New Roman"/>
          <w:sz w:val="28"/>
          <w:szCs w:val="28"/>
        </w:rPr>
        <w:t>крепление и приумножение (через образовательное, культурно-нравственное и физическое развитие) человеческого капитала как основы и цели всех экономических и социальных преобразований</w:t>
      </w:r>
      <w:r w:rsidR="003C4562" w:rsidRPr="00DC0BF6">
        <w:rPr>
          <w:rFonts w:ascii="Times New Roman" w:hAnsi="Times New Roman" w:cs="Times New Roman"/>
          <w:sz w:val="28"/>
          <w:szCs w:val="28"/>
        </w:rPr>
        <w:t>»</w:t>
      </w:r>
      <w:r w:rsidR="001160DC" w:rsidRPr="00DC0BF6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734F58" w:rsidRPr="00DC0BF6">
        <w:rPr>
          <w:rFonts w:ascii="Times New Roman" w:hAnsi="Times New Roman" w:cs="Times New Roman"/>
          <w:sz w:val="28"/>
          <w:szCs w:val="28"/>
        </w:rPr>
        <w:t xml:space="preserve"> стимулирования малоэтажного жилищного строительства в районе</w:t>
      </w:r>
      <w:r w:rsidR="00DC0BF6">
        <w:rPr>
          <w:rFonts w:ascii="Times New Roman" w:hAnsi="Times New Roman" w:cs="Times New Roman"/>
          <w:sz w:val="28"/>
          <w:szCs w:val="28"/>
        </w:rPr>
        <w:t xml:space="preserve"> (</w:t>
      </w:r>
      <w:r w:rsidR="00DC0BF6" w:rsidRPr="00DC0BF6">
        <w:rPr>
          <w:rFonts w:ascii="Times New Roman" w:hAnsi="Times New Roman" w:cs="Times New Roman"/>
          <w:sz w:val="28"/>
          <w:szCs w:val="28"/>
        </w:rPr>
        <w:t>индивидуальное жилищное строительство молодым семьям и молодым специалистам</w:t>
      </w:r>
      <w:r w:rsidR="00DC0BF6" w:rsidRPr="00A047AF">
        <w:rPr>
          <w:rFonts w:ascii="Times New Roman" w:hAnsi="Times New Roman" w:cs="Times New Roman"/>
          <w:sz w:val="28"/>
          <w:szCs w:val="28"/>
        </w:rPr>
        <w:t>)</w:t>
      </w:r>
      <w:r w:rsidR="00734F58" w:rsidRPr="00A047AF">
        <w:rPr>
          <w:rFonts w:ascii="Times New Roman" w:hAnsi="Times New Roman" w:cs="Times New Roman"/>
          <w:sz w:val="28"/>
          <w:szCs w:val="28"/>
        </w:rPr>
        <w:t xml:space="preserve">, </w:t>
      </w:r>
      <w:r w:rsidR="00B06795" w:rsidRPr="00A047AF">
        <w:rPr>
          <w:rFonts w:ascii="Times New Roman" w:hAnsi="Times New Roman" w:cs="Times New Roman"/>
          <w:sz w:val="28"/>
          <w:szCs w:val="28"/>
        </w:rPr>
        <w:t xml:space="preserve">реализации в образовательных учреждениях района модели </w:t>
      </w:r>
      <w:proofErr w:type="spellStart"/>
      <w:r w:rsidR="00B06795" w:rsidRPr="00A047AF">
        <w:rPr>
          <w:rFonts w:ascii="Times New Roman" w:hAnsi="Times New Roman" w:cs="Times New Roman"/>
          <w:sz w:val="28"/>
          <w:szCs w:val="28"/>
        </w:rPr>
        <w:t>частно-государственных</w:t>
      </w:r>
      <w:proofErr w:type="spellEnd"/>
      <w:r w:rsidR="00B06795" w:rsidRPr="00A047AF">
        <w:rPr>
          <w:rFonts w:ascii="Times New Roman" w:hAnsi="Times New Roman" w:cs="Times New Roman"/>
          <w:sz w:val="28"/>
          <w:szCs w:val="28"/>
        </w:rPr>
        <w:t xml:space="preserve"> отношений, </w:t>
      </w:r>
      <w:r w:rsidR="002B1702" w:rsidRPr="00A047AF">
        <w:rPr>
          <w:rFonts w:ascii="Times New Roman" w:hAnsi="Times New Roman" w:cs="Times New Roman"/>
          <w:sz w:val="28"/>
          <w:szCs w:val="28"/>
        </w:rPr>
        <w:t>поддержки самодеятельных и художественных (творческих) коллективов</w:t>
      </w:r>
      <w:r w:rsidR="0003552F" w:rsidRPr="00A047AF">
        <w:rPr>
          <w:rFonts w:ascii="Times New Roman" w:hAnsi="Times New Roman" w:cs="Times New Roman"/>
          <w:sz w:val="28"/>
          <w:szCs w:val="28"/>
        </w:rPr>
        <w:t>, укрепления материально-технической базы учреждений культуры, включая оснащение их автотранспортом, специальным</w:t>
      </w:r>
      <w:proofErr w:type="gramEnd"/>
      <w:r w:rsidR="0003552F" w:rsidRPr="00A047AF">
        <w:rPr>
          <w:rFonts w:ascii="Times New Roman" w:hAnsi="Times New Roman" w:cs="Times New Roman"/>
          <w:sz w:val="28"/>
          <w:szCs w:val="28"/>
        </w:rPr>
        <w:t xml:space="preserve"> современным оборудованием</w:t>
      </w:r>
      <w:r w:rsidR="00AB7872" w:rsidRPr="00A047AF">
        <w:rPr>
          <w:rFonts w:ascii="Times New Roman" w:hAnsi="Times New Roman" w:cs="Times New Roman"/>
          <w:sz w:val="28"/>
          <w:szCs w:val="28"/>
        </w:rPr>
        <w:t>;</w:t>
      </w:r>
    </w:p>
    <w:p w:rsidR="001160DC" w:rsidRPr="00D44D82" w:rsidRDefault="00AB7872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82">
        <w:rPr>
          <w:rFonts w:ascii="Times New Roman" w:hAnsi="Times New Roman" w:cs="Times New Roman"/>
          <w:sz w:val="28"/>
          <w:szCs w:val="28"/>
        </w:rPr>
        <w:t xml:space="preserve">- </w:t>
      </w:r>
      <w:r w:rsidR="00CA074B" w:rsidRPr="00D44D82">
        <w:rPr>
          <w:rFonts w:ascii="Times New Roman" w:hAnsi="Times New Roman" w:cs="Times New Roman"/>
          <w:sz w:val="28"/>
          <w:szCs w:val="28"/>
        </w:rPr>
        <w:t>«П</w:t>
      </w:r>
      <w:r w:rsidRPr="00D44D82">
        <w:rPr>
          <w:rFonts w:ascii="Times New Roman" w:hAnsi="Times New Roman" w:cs="Times New Roman"/>
          <w:sz w:val="28"/>
          <w:szCs w:val="28"/>
        </w:rPr>
        <w:t>овышение уровня материального благосостояния жителей района</w:t>
      </w:r>
      <w:r w:rsidR="00CA074B" w:rsidRPr="00D44D82">
        <w:rPr>
          <w:rFonts w:ascii="Times New Roman" w:hAnsi="Times New Roman" w:cs="Times New Roman"/>
          <w:sz w:val="28"/>
          <w:szCs w:val="28"/>
        </w:rPr>
        <w:t>»</w:t>
      </w:r>
      <w:r w:rsidRPr="00D44D82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32518" w:rsidRPr="00D44D82">
        <w:rPr>
          <w:rFonts w:ascii="Times New Roman" w:hAnsi="Times New Roman" w:cs="Times New Roman"/>
          <w:sz w:val="28"/>
          <w:szCs w:val="28"/>
        </w:rPr>
        <w:t xml:space="preserve">привлечения молодых специалистов </w:t>
      </w:r>
      <w:r w:rsidR="00D44D82" w:rsidRPr="00D44D82">
        <w:rPr>
          <w:rFonts w:ascii="Times New Roman" w:hAnsi="Times New Roman" w:cs="Times New Roman"/>
          <w:sz w:val="28"/>
          <w:szCs w:val="28"/>
        </w:rPr>
        <w:t xml:space="preserve">и повышения престижности </w:t>
      </w:r>
      <w:r w:rsidR="00D44D82" w:rsidRPr="00D44D82">
        <w:rPr>
          <w:rFonts w:ascii="Times New Roman" w:hAnsi="Times New Roman" w:cs="Times New Roman"/>
          <w:sz w:val="28"/>
          <w:szCs w:val="28"/>
        </w:rPr>
        <w:lastRenderedPageBreak/>
        <w:t>труда в сельской местности</w:t>
      </w:r>
      <w:r w:rsidR="00F32518" w:rsidRPr="00D44D82">
        <w:rPr>
          <w:rFonts w:ascii="Times New Roman" w:hAnsi="Times New Roman" w:cs="Times New Roman"/>
          <w:sz w:val="28"/>
          <w:szCs w:val="28"/>
        </w:rPr>
        <w:t>, улучшения условий труда в сельскохозяйственном производстве;</w:t>
      </w:r>
    </w:p>
    <w:p w:rsidR="001160DC" w:rsidRPr="00123702" w:rsidRDefault="009F50F9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4B">
        <w:rPr>
          <w:rFonts w:ascii="Times New Roman" w:hAnsi="Times New Roman" w:cs="Times New Roman"/>
          <w:sz w:val="28"/>
          <w:szCs w:val="28"/>
        </w:rPr>
        <w:t xml:space="preserve">- </w:t>
      </w:r>
      <w:r w:rsidR="00CA074B" w:rsidRPr="00CA074B">
        <w:rPr>
          <w:rFonts w:ascii="Times New Roman" w:hAnsi="Times New Roman" w:cs="Times New Roman"/>
          <w:sz w:val="28"/>
          <w:szCs w:val="28"/>
        </w:rPr>
        <w:t>«Р</w:t>
      </w:r>
      <w:r w:rsidR="001D2E5A" w:rsidRPr="00CA074B">
        <w:rPr>
          <w:rFonts w:ascii="Times New Roman" w:hAnsi="Times New Roman" w:cs="Times New Roman"/>
          <w:sz w:val="28"/>
          <w:szCs w:val="28"/>
        </w:rPr>
        <w:t xml:space="preserve">азвитие транспортной, инженерной, коммунальной инфраструктуры, способной повысить комфортность проживания на территории района и </w:t>
      </w:r>
      <w:r w:rsidR="001D2E5A" w:rsidRPr="00123702">
        <w:rPr>
          <w:rFonts w:ascii="Times New Roman" w:hAnsi="Times New Roman" w:cs="Times New Roman"/>
          <w:sz w:val="28"/>
          <w:szCs w:val="28"/>
        </w:rPr>
        <w:t>мобильность населения</w:t>
      </w:r>
      <w:r w:rsidR="00CA074B" w:rsidRPr="00123702">
        <w:rPr>
          <w:rFonts w:ascii="Times New Roman" w:hAnsi="Times New Roman" w:cs="Times New Roman"/>
          <w:sz w:val="28"/>
          <w:szCs w:val="28"/>
        </w:rPr>
        <w:t>»</w:t>
      </w:r>
      <w:r w:rsidR="001D2E5A" w:rsidRPr="00123702">
        <w:rPr>
          <w:rFonts w:ascii="Times New Roman" w:hAnsi="Times New Roman" w:cs="Times New Roman"/>
          <w:sz w:val="28"/>
          <w:szCs w:val="28"/>
        </w:rPr>
        <w:t xml:space="preserve"> в части обеспечени</w:t>
      </w:r>
      <w:r w:rsidR="005E174E" w:rsidRPr="00123702">
        <w:rPr>
          <w:rFonts w:ascii="Times New Roman" w:hAnsi="Times New Roman" w:cs="Times New Roman"/>
          <w:sz w:val="28"/>
          <w:szCs w:val="28"/>
        </w:rPr>
        <w:t>я</w:t>
      </w:r>
      <w:r w:rsidR="001D2E5A" w:rsidRPr="00123702">
        <w:rPr>
          <w:rFonts w:ascii="Times New Roman" w:hAnsi="Times New Roman" w:cs="Times New Roman"/>
          <w:sz w:val="28"/>
          <w:szCs w:val="28"/>
        </w:rPr>
        <w:t xml:space="preserve"> эффективности, устойчивости и надежности функционирования коммунальных систем жизнеобеспечения, снижение уровня износа объектов коммунальной инфраструктуры</w:t>
      </w:r>
      <w:r w:rsidR="005E174E" w:rsidRPr="00123702">
        <w:rPr>
          <w:rFonts w:ascii="Times New Roman" w:hAnsi="Times New Roman" w:cs="Times New Roman"/>
          <w:sz w:val="28"/>
          <w:szCs w:val="28"/>
        </w:rPr>
        <w:t>,</w:t>
      </w:r>
      <w:r w:rsidR="001D2E5A" w:rsidRPr="00123702">
        <w:rPr>
          <w:rFonts w:ascii="Times New Roman" w:hAnsi="Times New Roman" w:cs="Times New Roman"/>
          <w:sz w:val="28"/>
          <w:szCs w:val="28"/>
        </w:rPr>
        <w:t xml:space="preserve"> обеспечения благоприятной окружающей среды и экологической безопасности населения;</w:t>
      </w:r>
    </w:p>
    <w:p w:rsidR="00CA4236" w:rsidRPr="00881F71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1">
        <w:rPr>
          <w:rFonts w:ascii="Times New Roman" w:hAnsi="Times New Roman" w:cs="Times New Roman"/>
          <w:sz w:val="28"/>
          <w:szCs w:val="28"/>
        </w:rPr>
        <w:t>Относительно комплекса мероприятий, направленных на достижение</w:t>
      </w:r>
      <w:r w:rsidR="00FA0197" w:rsidRPr="00881F71">
        <w:rPr>
          <w:rFonts w:ascii="Times New Roman" w:hAnsi="Times New Roman" w:cs="Times New Roman"/>
          <w:sz w:val="28"/>
          <w:szCs w:val="28"/>
        </w:rPr>
        <w:t xml:space="preserve"> </w:t>
      </w:r>
      <w:r w:rsidRPr="00881F7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803842" w:rsidRPr="00881F71">
        <w:rPr>
          <w:rFonts w:ascii="Times New Roman" w:hAnsi="Times New Roman" w:cs="Times New Roman"/>
          <w:b/>
          <w:sz w:val="28"/>
          <w:szCs w:val="28"/>
        </w:rPr>
        <w:t>2</w:t>
      </w:r>
      <w:r w:rsidRPr="00881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F71">
        <w:rPr>
          <w:rFonts w:ascii="Times New Roman" w:hAnsi="Times New Roman" w:cs="Times New Roman"/>
          <w:sz w:val="28"/>
          <w:szCs w:val="28"/>
        </w:rPr>
        <w:t>(</w:t>
      </w:r>
      <w:r w:rsidR="00803842" w:rsidRPr="00881F71">
        <w:rPr>
          <w:rFonts w:ascii="Times New Roman" w:hAnsi="Times New Roman" w:cs="Times New Roman"/>
          <w:sz w:val="28"/>
          <w:szCs w:val="28"/>
        </w:rPr>
        <w:t>укрепление экономического потенциала района</w:t>
      </w:r>
      <w:r w:rsidRPr="00881F71">
        <w:rPr>
          <w:rFonts w:ascii="Times New Roman" w:hAnsi="Times New Roman" w:cs="Times New Roman"/>
          <w:sz w:val="28"/>
          <w:szCs w:val="28"/>
        </w:rPr>
        <w:t xml:space="preserve">), фиксируется степень исполнения на уровне </w:t>
      </w:r>
      <w:r w:rsidR="00BA01A2">
        <w:rPr>
          <w:rFonts w:ascii="Times New Roman" w:hAnsi="Times New Roman" w:cs="Times New Roman"/>
          <w:sz w:val="28"/>
          <w:szCs w:val="28"/>
        </w:rPr>
        <w:t>63</w:t>
      </w:r>
      <w:r w:rsidRPr="00881F71">
        <w:rPr>
          <w:rFonts w:ascii="Times New Roman" w:hAnsi="Times New Roman" w:cs="Times New Roman"/>
          <w:sz w:val="28"/>
          <w:szCs w:val="28"/>
        </w:rPr>
        <w:t>,0 %.</w:t>
      </w:r>
      <w:r w:rsidR="00436BCB" w:rsidRPr="00881F71">
        <w:rPr>
          <w:rFonts w:ascii="Times New Roman" w:hAnsi="Times New Roman" w:cs="Times New Roman"/>
          <w:sz w:val="28"/>
          <w:szCs w:val="28"/>
        </w:rPr>
        <w:t xml:space="preserve"> </w:t>
      </w:r>
      <w:r w:rsidR="00CA4236" w:rsidRPr="00881F71">
        <w:rPr>
          <w:rFonts w:ascii="Times New Roman" w:hAnsi="Times New Roman" w:cs="Times New Roman"/>
          <w:sz w:val="28"/>
          <w:szCs w:val="28"/>
        </w:rPr>
        <w:t>В рамках указанной стратегической цели ответственным</w:t>
      </w:r>
      <w:r w:rsidR="00CE505F" w:rsidRPr="00881F71">
        <w:rPr>
          <w:rFonts w:ascii="Times New Roman" w:hAnsi="Times New Roman" w:cs="Times New Roman"/>
          <w:sz w:val="28"/>
          <w:szCs w:val="28"/>
        </w:rPr>
        <w:t>и</w:t>
      </w:r>
      <w:r w:rsidR="00CA4236" w:rsidRPr="00881F71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03BF4" w:rsidRPr="00881F71">
        <w:rPr>
          <w:rFonts w:ascii="Times New Roman" w:hAnsi="Times New Roman" w:cs="Times New Roman"/>
          <w:sz w:val="28"/>
          <w:szCs w:val="28"/>
        </w:rPr>
        <w:t>я</w:t>
      </w:r>
      <w:r w:rsidR="00CA4236" w:rsidRPr="00881F71">
        <w:rPr>
          <w:rFonts w:ascii="Times New Roman" w:hAnsi="Times New Roman" w:cs="Times New Roman"/>
          <w:sz w:val="28"/>
          <w:szCs w:val="28"/>
        </w:rPr>
        <w:t>м</w:t>
      </w:r>
      <w:r w:rsidR="00CE505F" w:rsidRPr="00881F71">
        <w:rPr>
          <w:rFonts w:ascii="Times New Roman" w:hAnsi="Times New Roman" w:cs="Times New Roman"/>
          <w:sz w:val="28"/>
          <w:szCs w:val="28"/>
        </w:rPr>
        <w:t>и</w:t>
      </w:r>
      <w:r w:rsidR="00CA4236" w:rsidRPr="00881F71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881F71" w:rsidRPr="00881F71">
        <w:rPr>
          <w:rFonts w:ascii="Times New Roman" w:hAnsi="Times New Roman" w:cs="Times New Roman"/>
          <w:sz w:val="28"/>
          <w:szCs w:val="28"/>
        </w:rPr>
        <w:t>о</w:t>
      </w:r>
      <w:r w:rsidR="00CA4236" w:rsidRPr="0088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236" w:rsidRPr="00881F71">
        <w:rPr>
          <w:rFonts w:ascii="Times New Roman" w:hAnsi="Times New Roman" w:cs="Times New Roman"/>
          <w:sz w:val="28"/>
          <w:szCs w:val="28"/>
        </w:rPr>
        <w:t>недостижени</w:t>
      </w:r>
      <w:r w:rsidR="00881F71" w:rsidRPr="00881F7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A4236" w:rsidRPr="00881F71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 по направлениям:</w:t>
      </w:r>
    </w:p>
    <w:p w:rsidR="00D86A71" w:rsidRPr="00A13C20" w:rsidRDefault="00D86A71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 xml:space="preserve">- наращивание объемов и конкурентоспособности производимой продукции в части содействия в развитии рынков сбыта производимой продукции, </w:t>
      </w:r>
      <w:r w:rsidR="00834F48" w:rsidRPr="00A13C20">
        <w:rPr>
          <w:rFonts w:ascii="Times New Roman" w:hAnsi="Times New Roman" w:cs="Times New Roman"/>
          <w:sz w:val="28"/>
          <w:szCs w:val="28"/>
        </w:rPr>
        <w:t>использования высокопродуктивных пород скота и птицы</w:t>
      </w:r>
      <w:r w:rsidRPr="00A13C20">
        <w:rPr>
          <w:rFonts w:ascii="Times New Roman" w:hAnsi="Times New Roman" w:cs="Times New Roman"/>
          <w:sz w:val="28"/>
          <w:szCs w:val="28"/>
        </w:rPr>
        <w:t>;</w:t>
      </w:r>
    </w:p>
    <w:p w:rsidR="00D86A71" w:rsidRPr="00A13C20" w:rsidRDefault="00D86A71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20">
        <w:rPr>
          <w:rFonts w:ascii="Times New Roman" w:hAnsi="Times New Roman" w:cs="Times New Roman"/>
          <w:sz w:val="28"/>
          <w:szCs w:val="28"/>
        </w:rPr>
        <w:t>- развитие новых направлений экономической деятельности на территории в части содействия в реализации инвестиционного проекта по строительству спортивно-оздоровительного горнолыжного комплекса, привлечения инвесторов для строительства завода по переработке цеолитов.</w:t>
      </w:r>
    </w:p>
    <w:p w:rsidR="00FA0197" w:rsidRPr="009E161A" w:rsidRDefault="00D74FF8" w:rsidP="001135D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61A">
        <w:rPr>
          <w:rFonts w:ascii="Times New Roman" w:hAnsi="Times New Roman" w:cs="Times New Roman"/>
          <w:sz w:val="28"/>
          <w:szCs w:val="28"/>
        </w:rPr>
        <w:t>2. Анализ факторов, повлиявших на ход выполнения мероприятий Плана. Анализ рисков и последствий невыполнени</w:t>
      </w:r>
      <w:r w:rsidR="008F1FB5" w:rsidRPr="009E161A">
        <w:rPr>
          <w:rFonts w:ascii="Times New Roman" w:hAnsi="Times New Roman" w:cs="Times New Roman"/>
          <w:sz w:val="28"/>
          <w:szCs w:val="28"/>
        </w:rPr>
        <w:t xml:space="preserve">я мероприятий </w:t>
      </w:r>
      <w:r w:rsidRPr="009E161A">
        <w:rPr>
          <w:rFonts w:ascii="Times New Roman" w:hAnsi="Times New Roman" w:cs="Times New Roman"/>
          <w:sz w:val="28"/>
          <w:szCs w:val="28"/>
        </w:rPr>
        <w:t xml:space="preserve">на достижение целей и задач развития </w:t>
      </w:r>
      <w:r w:rsidR="005745A4" w:rsidRPr="009E161A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9E161A">
        <w:rPr>
          <w:rFonts w:ascii="Times New Roman" w:hAnsi="Times New Roman" w:cs="Times New Roman"/>
          <w:sz w:val="28"/>
          <w:szCs w:val="28"/>
        </w:rPr>
        <w:t>, определенных Стратегией</w:t>
      </w:r>
    </w:p>
    <w:p w:rsidR="00D74FF8" w:rsidRPr="009E161A" w:rsidRDefault="00D74FF8" w:rsidP="001135D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1A">
        <w:rPr>
          <w:rFonts w:ascii="Times New Roman" w:hAnsi="Times New Roman" w:cs="Times New Roman"/>
          <w:sz w:val="28"/>
          <w:szCs w:val="28"/>
        </w:rPr>
        <w:t xml:space="preserve">Факторы, повлиявшие на ход выполнения мероприятий Плана, детализированы в сведениях о ходе выполнения мероприятий, определенных в Плане </w:t>
      </w:r>
      <w:r w:rsidR="00170EA4" w:rsidRPr="009E161A">
        <w:rPr>
          <w:rFonts w:ascii="Times New Roman" w:hAnsi="Times New Roman" w:cs="Times New Roman"/>
          <w:sz w:val="28"/>
          <w:szCs w:val="28"/>
        </w:rPr>
        <w:t xml:space="preserve">и отражены в приложение </w:t>
      </w:r>
      <w:r w:rsidR="00ED0062" w:rsidRPr="009E161A">
        <w:rPr>
          <w:rFonts w:ascii="Times New Roman" w:hAnsi="Times New Roman" w:cs="Times New Roman"/>
          <w:sz w:val="28"/>
          <w:szCs w:val="28"/>
        </w:rPr>
        <w:t>1</w:t>
      </w:r>
      <w:r w:rsidR="00170EA4" w:rsidRPr="009E161A">
        <w:rPr>
          <w:rFonts w:ascii="Times New Roman" w:hAnsi="Times New Roman" w:cs="Times New Roman"/>
          <w:sz w:val="28"/>
          <w:szCs w:val="28"/>
        </w:rPr>
        <w:t xml:space="preserve"> к настоящему отчету</w:t>
      </w:r>
      <w:r w:rsidRPr="009E161A">
        <w:rPr>
          <w:rFonts w:ascii="Times New Roman" w:hAnsi="Times New Roman" w:cs="Times New Roman"/>
          <w:sz w:val="28"/>
          <w:szCs w:val="28"/>
        </w:rPr>
        <w:t>.</w:t>
      </w:r>
    </w:p>
    <w:p w:rsidR="00D74FF8" w:rsidRPr="009E161A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1A">
        <w:rPr>
          <w:rFonts w:ascii="Times New Roman" w:hAnsi="Times New Roman" w:cs="Times New Roman"/>
          <w:sz w:val="28"/>
          <w:szCs w:val="28"/>
        </w:rPr>
        <w:t xml:space="preserve">Общий анализ указанных факторов показывает, что влияние </w:t>
      </w:r>
      <w:r w:rsidR="00141177">
        <w:rPr>
          <w:rFonts w:ascii="Times New Roman" w:hAnsi="Times New Roman" w:cs="Times New Roman"/>
          <w:sz w:val="28"/>
          <w:szCs w:val="28"/>
        </w:rPr>
        <w:t xml:space="preserve">на </w:t>
      </w:r>
      <w:r w:rsidRPr="009E161A">
        <w:rPr>
          <w:rFonts w:ascii="Times New Roman" w:hAnsi="Times New Roman" w:cs="Times New Roman"/>
          <w:sz w:val="28"/>
          <w:szCs w:val="28"/>
        </w:rPr>
        <w:t xml:space="preserve">исполнение Плана </w:t>
      </w:r>
      <w:r w:rsidR="004A2D19">
        <w:rPr>
          <w:rFonts w:ascii="Times New Roman" w:hAnsi="Times New Roman" w:cs="Times New Roman"/>
          <w:sz w:val="28"/>
          <w:szCs w:val="28"/>
        </w:rPr>
        <w:t xml:space="preserve">не в полном объеме </w:t>
      </w:r>
      <w:r w:rsidR="005C6E28" w:rsidRPr="009F30D1">
        <w:rPr>
          <w:rFonts w:ascii="Times New Roman" w:hAnsi="Times New Roman" w:cs="Times New Roman"/>
          <w:sz w:val="28"/>
          <w:szCs w:val="28"/>
        </w:rPr>
        <w:t>по итогам 2022 года (1 этап)</w:t>
      </w:r>
      <w:r w:rsidR="005C6E28">
        <w:rPr>
          <w:rFonts w:ascii="Times New Roman" w:hAnsi="Times New Roman" w:cs="Times New Roman"/>
          <w:sz w:val="28"/>
          <w:szCs w:val="28"/>
        </w:rPr>
        <w:t xml:space="preserve"> </w:t>
      </w:r>
      <w:r w:rsidRPr="009E161A">
        <w:rPr>
          <w:rFonts w:ascii="Times New Roman" w:hAnsi="Times New Roman" w:cs="Times New Roman"/>
          <w:sz w:val="28"/>
          <w:szCs w:val="28"/>
        </w:rPr>
        <w:t>оказывают, прежде всего:</w:t>
      </w:r>
    </w:p>
    <w:p w:rsidR="00BA4278" w:rsidRPr="006B4C68" w:rsidRDefault="00BA4278" w:rsidP="00BA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68">
        <w:rPr>
          <w:rFonts w:ascii="Times New Roman" w:hAnsi="Times New Roman" w:cs="Times New Roman"/>
          <w:sz w:val="28"/>
          <w:szCs w:val="28"/>
        </w:rPr>
        <w:t>- низкая инвестиционная активность в районе;</w:t>
      </w:r>
    </w:p>
    <w:p w:rsidR="001D28F3" w:rsidRPr="006B4C68" w:rsidRDefault="001D28F3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68">
        <w:rPr>
          <w:rFonts w:ascii="Times New Roman" w:hAnsi="Times New Roman" w:cs="Times New Roman"/>
          <w:sz w:val="28"/>
          <w:szCs w:val="28"/>
        </w:rPr>
        <w:t>- высокий уровень безработицы</w:t>
      </w:r>
      <w:r w:rsidR="005F1C97" w:rsidRPr="006B4C68">
        <w:rPr>
          <w:rFonts w:ascii="Times New Roman" w:hAnsi="Times New Roman" w:cs="Times New Roman"/>
          <w:sz w:val="28"/>
          <w:szCs w:val="28"/>
        </w:rPr>
        <w:t>;</w:t>
      </w:r>
    </w:p>
    <w:p w:rsidR="00467B7B" w:rsidRPr="0052475C" w:rsidRDefault="00467B7B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5C">
        <w:rPr>
          <w:rFonts w:ascii="Times New Roman" w:hAnsi="Times New Roman" w:cs="Times New Roman"/>
          <w:sz w:val="28"/>
          <w:szCs w:val="28"/>
        </w:rPr>
        <w:t xml:space="preserve">- высокий </w:t>
      </w:r>
      <w:r w:rsidR="00C100CF" w:rsidRPr="0052475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C100CF" w:rsidRPr="0052475C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C100CF" w:rsidRPr="0052475C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Назаровский район</w:t>
      </w:r>
      <w:r w:rsidRPr="0052475C">
        <w:rPr>
          <w:rFonts w:ascii="Times New Roman" w:hAnsi="Times New Roman" w:cs="Times New Roman"/>
          <w:sz w:val="28"/>
          <w:szCs w:val="28"/>
        </w:rPr>
        <w:t>;</w:t>
      </w:r>
    </w:p>
    <w:p w:rsidR="00247283" w:rsidRDefault="00467B7B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5C">
        <w:rPr>
          <w:rFonts w:ascii="Times New Roman" w:hAnsi="Times New Roman" w:cs="Times New Roman"/>
          <w:sz w:val="28"/>
          <w:szCs w:val="28"/>
        </w:rPr>
        <w:t xml:space="preserve">- введение ограничений, связанных с профилактикой и устранением последствий распространения </w:t>
      </w:r>
      <w:proofErr w:type="spellStart"/>
      <w:r w:rsidRPr="005247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2475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47283" w:rsidRPr="0052475C">
        <w:rPr>
          <w:rFonts w:ascii="Times New Roman" w:hAnsi="Times New Roman" w:cs="Times New Roman"/>
          <w:sz w:val="28"/>
          <w:szCs w:val="28"/>
        </w:rPr>
        <w:t>.</w:t>
      </w:r>
    </w:p>
    <w:p w:rsidR="00B92CE5" w:rsidRPr="00E66FC9" w:rsidRDefault="00136E7C" w:rsidP="00B92CE5">
      <w:pPr>
        <w:spacing w:after="0" w:line="240" w:lineRule="auto"/>
        <w:ind w:firstLine="709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473689">
        <w:rPr>
          <w:rFonts w:ascii="Times New Roman" w:hAnsi="Times New Roman" w:cs="Times New Roman"/>
          <w:sz w:val="28"/>
          <w:szCs w:val="28"/>
        </w:rPr>
        <w:t xml:space="preserve">Слабой стороной остается профессиональное кадровое обеспечение и отсутствие рабочих мест. </w:t>
      </w:r>
      <w:r w:rsidR="006C014D" w:rsidRPr="00D15E78">
        <w:rPr>
          <w:rFonts w:ascii="Times New Roman" w:hAnsi="Times New Roman" w:cs="Times New Roman"/>
          <w:sz w:val="28"/>
          <w:szCs w:val="28"/>
        </w:rPr>
        <w:t>Наблюдается снижение рентабельности инвестиций в строительство крупных животноводческих комплексов</w:t>
      </w:r>
      <w:r w:rsidR="00523A9C">
        <w:rPr>
          <w:rFonts w:ascii="Times New Roman" w:hAnsi="Times New Roman" w:cs="Times New Roman"/>
          <w:sz w:val="28"/>
          <w:szCs w:val="28"/>
        </w:rPr>
        <w:t xml:space="preserve"> (</w:t>
      </w:r>
      <w:r w:rsidR="00191C34" w:rsidRPr="00004B29">
        <w:rPr>
          <w:rFonts w:ascii="Times New Roman" w:hAnsi="Times New Roman" w:cs="Times New Roman"/>
          <w:sz w:val="28"/>
          <w:szCs w:val="28"/>
        </w:rPr>
        <w:t xml:space="preserve">АО </w:t>
      </w:r>
      <w:proofErr w:type="spellStart"/>
      <w:r w:rsidR="00191C34" w:rsidRPr="00004B29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="00191C34" w:rsidRPr="00004B29">
        <w:rPr>
          <w:rFonts w:ascii="Times New Roman" w:hAnsi="Times New Roman" w:cs="Times New Roman"/>
          <w:sz w:val="28"/>
          <w:szCs w:val="28"/>
        </w:rPr>
        <w:t xml:space="preserve"> "Сибиряк"</w:t>
      </w:r>
      <w:r w:rsidR="004712E3">
        <w:rPr>
          <w:rFonts w:ascii="Times New Roman" w:hAnsi="Times New Roman" w:cs="Times New Roman"/>
          <w:sz w:val="28"/>
          <w:szCs w:val="28"/>
        </w:rPr>
        <w:t xml:space="preserve"> отказался</w:t>
      </w:r>
      <w:r w:rsidR="00523A9C">
        <w:rPr>
          <w:rFonts w:ascii="Times New Roman" w:hAnsi="Times New Roman" w:cs="Times New Roman"/>
          <w:sz w:val="28"/>
          <w:szCs w:val="28"/>
        </w:rPr>
        <w:t xml:space="preserve"> от реализации </w:t>
      </w:r>
      <w:r w:rsidR="004712E3" w:rsidRPr="00004B29">
        <w:rPr>
          <w:rFonts w:ascii="Times New Roman" w:hAnsi="Times New Roman" w:cs="Times New Roman"/>
          <w:sz w:val="28"/>
          <w:szCs w:val="28"/>
        </w:rPr>
        <w:t>проект</w:t>
      </w:r>
      <w:r w:rsidR="00191C34">
        <w:rPr>
          <w:rFonts w:ascii="Times New Roman" w:hAnsi="Times New Roman" w:cs="Times New Roman"/>
          <w:sz w:val="28"/>
          <w:szCs w:val="28"/>
        </w:rPr>
        <w:t>а</w:t>
      </w:r>
      <w:r w:rsidR="004712E3" w:rsidRPr="00004B29">
        <w:rPr>
          <w:rFonts w:ascii="Times New Roman" w:hAnsi="Times New Roman" w:cs="Times New Roman"/>
          <w:sz w:val="28"/>
          <w:szCs w:val="28"/>
        </w:rPr>
        <w:t xml:space="preserve"> </w:t>
      </w:r>
      <w:r w:rsidR="00191C34">
        <w:rPr>
          <w:rFonts w:ascii="Times New Roman" w:hAnsi="Times New Roman" w:cs="Times New Roman"/>
          <w:sz w:val="28"/>
          <w:szCs w:val="28"/>
        </w:rPr>
        <w:t>«С</w:t>
      </w:r>
      <w:r w:rsidR="004712E3" w:rsidRPr="00004B29">
        <w:rPr>
          <w:rFonts w:ascii="Times New Roman" w:hAnsi="Times New Roman" w:cs="Times New Roman"/>
          <w:sz w:val="28"/>
          <w:szCs w:val="28"/>
        </w:rPr>
        <w:t>троительств</w:t>
      </w:r>
      <w:r w:rsidR="00191C34">
        <w:rPr>
          <w:rFonts w:ascii="Times New Roman" w:hAnsi="Times New Roman" w:cs="Times New Roman"/>
          <w:sz w:val="28"/>
          <w:szCs w:val="28"/>
        </w:rPr>
        <w:t>о</w:t>
      </w:r>
      <w:r w:rsidR="004712E3" w:rsidRPr="00004B29">
        <w:rPr>
          <w:rFonts w:ascii="Times New Roman" w:hAnsi="Times New Roman" w:cs="Times New Roman"/>
          <w:sz w:val="28"/>
          <w:szCs w:val="28"/>
        </w:rPr>
        <w:t xml:space="preserve"> молочного комплекса на 1000 дойных коров</w:t>
      </w:r>
      <w:r w:rsidR="00191C34">
        <w:rPr>
          <w:rFonts w:ascii="Times New Roman" w:hAnsi="Times New Roman" w:cs="Times New Roman"/>
          <w:sz w:val="28"/>
          <w:szCs w:val="28"/>
        </w:rPr>
        <w:t>»).</w:t>
      </w:r>
      <w:r w:rsidR="00683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7F3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</w:t>
      </w:r>
      <w:r w:rsidR="006837F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73689">
        <w:rPr>
          <w:rFonts w:ascii="Times New Roman" w:hAnsi="Times New Roman" w:cs="Times New Roman"/>
          <w:sz w:val="28"/>
          <w:szCs w:val="28"/>
        </w:rPr>
        <w:t>ероприятия по созданию рабочих мест в сельскохозяйственной отрасли</w:t>
      </w:r>
      <w:r w:rsidR="006C014D">
        <w:rPr>
          <w:rFonts w:ascii="Times New Roman" w:hAnsi="Times New Roman" w:cs="Times New Roman"/>
          <w:sz w:val="28"/>
          <w:szCs w:val="28"/>
        </w:rPr>
        <w:t xml:space="preserve"> </w:t>
      </w:r>
      <w:r w:rsidR="006C014D" w:rsidRPr="009F30D1">
        <w:rPr>
          <w:rFonts w:ascii="Times New Roman" w:hAnsi="Times New Roman" w:cs="Times New Roman"/>
          <w:sz w:val="28"/>
          <w:szCs w:val="28"/>
        </w:rPr>
        <w:t>по итогам 2022 года (1 этап)</w:t>
      </w:r>
      <w:r w:rsidR="00523A9C" w:rsidRPr="00523A9C">
        <w:rPr>
          <w:rFonts w:ascii="Times New Roman" w:hAnsi="Times New Roman" w:cs="Times New Roman"/>
          <w:sz w:val="28"/>
          <w:szCs w:val="28"/>
        </w:rPr>
        <w:t xml:space="preserve"> </w:t>
      </w:r>
      <w:r w:rsidR="00523A9C">
        <w:rPr>
          <w:rFonts w:ascii="Times New Roman" w:hAnsi="Times New Roman" w:cs="Times New Roman"/>
          <w:sz w:val="28"/>
          <w:szCs w:val="28"/>
        </w:rPr>
        <w:t>не выполнены в запланированном объеме по причине переноса инвестором</w:t>
      </w:r>
      <w:r w:rsidR="006C014D">
        <w:rPr>
          <w:rFonts w:ascii="Times New Roman" w:hAnsi="Times New Roman" w:cs="Times New Roman"/>
          <w:sz w:val="28"/>
          <w:szCs w:val="28"/>
        </w:rPr>
        <w:t xml:space="preserve"> срок</w:t>
      </w:r>
      <w:r w:rsidR="00523A9C">
        <w:rPr>
          <w:rFonts w:ascii="Times New Roman" w:hAnsi="Times New Roman" w:cs="Times New Roman"/>
          <w:sz w:val="28"/>
          <w:szCs w:val="28"/>
        </w:rPr>
        <w:t>а</w:t>
      </w:r>
      <w:r w:rsidR="006C014D">
        <w:rPr>
          <w:rFonts w:ascii="Times New Roman" w:hAnsi="Times New Roman" w:cs="Times New Roman"/>
          <w:sz w:val="28"/>
          <w:szCs w:val="28"/>
        </w:rPr>
        <w:t xml:space="preserve"> </w:t>
      </w:r>
      <w:r w:rsidR="006C014D" w:rsidRPr="00F228C7">
        <w:rPr>
          <w:rFonts w:ascii="Times New Roman" w:hAnsi="Times New Roman" w:cs="Times New Roman"/>
          <w:sz w:val="28"/>
          <w:szCs w:val="28"/>
        </w:rPr>
        <w:t>ввода в эксплуатацию объект</w:t>
      </w:r>
      <w:r w:rsidR="006C014D">
        <w:rPr>
          <w:rFonts w:ascii="Times New Roman" w:hAnsi="Times New Roman" w:cs="Times New Roman"/>
          <w:sz w:val="28"/>
          <w:szCs w:val="28"/>
        </w:rPr>
        <w:t>ов</w:t>
      </w:r>
      <w:r w:rsidR="006C014D" w:rsidRPr="00F228C7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523A9C">
        <w:rPr>
          <w:rFonts w:ascii="Times New Roman" w:hAnsi="Times New Roman" w:cs="Times New Roman"/>
          <w:sz w:val="28"/>
          <w:szCs w:val="28"/>
        </w:rPr>
        <w:t xml:space="preserve"> (проект </w:t>
      </w:r>
      <w:r w:rsidR="00435193" w:rsidRPr="002D2CDA">
        <w:rPr>
          <w:rFonts w:ascii="Times New Roman" w:hAnsi="Times New Roman" w:cs="Times New Roman"/>
          <w:sz w:val="28"/>
          <w:szCs w:val="28"/>
        </w:rPr>
        <w:t xml:space="preserve">"Строительство цеха гранулирования комбикормов на две линии" </w:t>
      </w:r>
      <w:r w:rsidR="00523A9C">
        <w:rPr>
          <w:rFonts w:ascii="Times New Roman" w:hAnsi="Times New Roman" w:cs="Times New Roman"/>
          <w:sz w:val="28"/>
          <w:szCs w:val="28"/>
        </w:rPr>
        <w:t xml:space="preserve">- </w:t>
      </w:r>
      <w:r w:rsidR="00435193" w:rsidRPr="002D2CDA">
        <w:rPr>
          <w:rFonts w:ascii="Times New Roman" w:hAnsi="Times New Roman" w:cs="Times New Roman"/>
          <w:sz w:val="28"/>
          <w:szCs w:val="28"/>
        </w:rPr>
        <w:t xml:space="preserve">30 новых рабочих мест и "Модернизация коровников на 1200 голов" п. Павловка </w:t>
      </w:r>
      <w:r w:rsidR="00523A9C">
        <w:rPr>
          <w:rFonts w:ascii="Times New Roman" w:hAnsi="Times New Roman" w:cs="Times New Roman"/>
          <w:sz w:val="28"/>
          <w:szCs w:val="28"/>
        </w:rPr>
        <w:t xml:space="preserve">- </w:t>
      </w:r>
      <w:r w:rsidR="006C014D">
        <w:rPr>
          <w:rFonts w:ascii="Times New Roman" w:hAnsi="Times New Roman" w:cs="Times New Roman"/>
          <w:sz w:val="28"/>
          <w:szCs w:val="28"/>
        </w:rPr>
        <w:t>3</w:t>
      </w:r>
      <w:r w:rsidR="00435193" w:rsidRPr="002D2CDA">
        <w:rPr>
          <w:rFonts w:ascii="Times New Roman" w:hAnsi="Times New Roman" w:cs="Times New Roman"/>
          <w:sz w:val="28"/>
          <w:szCs w:val="28"/>
        </w:rPr>
        <w:t>0 новых рабочих мест</w:t>
      </w:r>
      <w:r w:rsidR="00523A9C" w:rsidRPr="00E66FC9">
        <w:rPr>
          <w:rFonts w:ascii="Times New Roman" w:hAnsi="Times New Roman" w:cs="Times New Roman"/>
          <w:sz w:val="28"/>
          <w:szCs w:val="28"/>
        </w:rPr>
        <w:t>)</w:t>
      </w:r>
      <w:r w:rsidR="00435193" w:rsidRPr="00E66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CE5" w:rsidRPr="00E66FC9">
        <w:rPr>
          <w:rFonts w:ascii="Times New Roman" w:hAnsi="Times New Roman" w:cs="Times New Roman"/>
          <w:sz w:val="28"/>
          <w:szCs w:val="28"/>
        </w:rPr>
        <w:t xml:space="preserve"> </w:t>
      </w:r>
      <w:r w:rsidR="00E66FC9" w:rsidRPr="00E66FC9">
        <w:rPr>
          <w:rFonts w:ascii="Times New Roman" w:hAnsi="Times New Roman" w:cs="Times New Roman"/>
          <w:sz w:val="28"/>
          <w:szCs w:val="28"/>
        </w:rPr>
        <w:t>П</w:t>
      </w:r>
      <w:r w:rsidR="008B7FB0" w:rsidRPr="00E66FC9">
        <w:rPr>
          <w:rFonts w:ascii="Times New Roman" w:hAnsi="Times New Roman" w:cs="Times New Roman"/>
          <w:sz w:val="28"/>
          <w:szCs w:val="28"/>
        </w:rPr>
        <w:t>ри этом ежегодно перечень инвестиционных проектов подлежит актуализации с включением дополнительных инвестиционных проектов в сфере сельского хозяйства.</w:t>
      </w:r>
    </w:p>
    <w:p w:rsidR="00473689" w:rsidRPr="00E557CE" w:rsidRDefault="00473689" w:rsidP="0047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680">
        <w:rPr>
          <w:rFonts w:ascii="Times New Roman" w:hAnsi="Times New Roman" w:cs="Times New Roman"/>
          <w:sz w:val="28"/>
          <w:szCs w:val="28"/>
        </w:rPr>
        <w:t>Наблюдаются трудности в решении задачи по привлечению молодых специалистов в сельскую местность, в связи с отказом в финансировании мероприятий, связанных с получением социальной выплаты на строительство (приобретение) жилья молодым семьям и молодым специалистам либо с получением субсидии на софинансирование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по причине</w:t>
      </w:r>
      <w:proofErr w:type="gramEnd"/>
      <w:r w:rsidRPr="00B72680">
        <w:rPr>
          <w:rFonts w:ascii="Times New Roman" w:hAnsi="Times New Roman" w:cs="Times New Roman"/>
          <w:sz w:val="28"/>
          <w:szCs w:val="28"/>
        </w:rPr>
        <w:t xml:space="preserve"> недостаточного объема сре</w:t>
      </w:r>
      <w:proofErr w:type="gramStart"/>
      <w:r w:rsidRPr="00B72680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Pr="00B72680">
        <w:rPr>
          <w:rFonts w:ascii="Times New Roman" w:hAnsi="Times New Roman" w:cs="Times New Roman"/>
          <w:sz w:val="28"/>
          <w:szCs w:val="28"/>
        </w:rPr>
        <w:t xml:space="preserve">аевом </w:t>
      </w:r>
      <w:r w:rsidRPr="00E557CE">
        <w:rPr>
          <w:rFonts w:ascii="Times New Roman" w:hAnsi="Times New Roman" w:cs="Times New Roman"/>
          <w:sz w:val="28"/>
          <w:szCs w:val="28"/>
        </w:rPr>
        <w:t>бюджете.</w:t>
      </w:r>
      <w:r w:rsidRPr="00E557CE">
        <w:t xml:space="preserve"> </w:t>
      </w:r>
    </w:p>
    <w:p w:rsidR="00B83C14" w:rsidRDefault="00CF4F15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9">
        <w:rPr>
          <w:rFonts w:ascii="Times New Roman" w:hAnsi="Times New Roman" w:cs="Times New Roman"/>
          <w:sz w:val="28"/>
          <w:szCs w:val="28"/>
        </w:rPr>
        <w:t>В рамках решения задачи по обеспечению эффективности, устойчивости и надежности функционирования коммунальных систем жизнеобеспечения, снижени</w:t>
      </w:r>
      <w:r w:rsidR="008048F5">
        <w:rPr>
          <w:rFonts w:ascii="Times New Roman" w:hAnsi="Times New Roman" w:cs="Times New Roman"/>
          <w:sz w:val="28"/>
          <w:szCs w:val="28"/>
        </w:rPr>
        <w:t>я</w:t>
      </w:r>
      <w:r w:rsidRPr="00004B29">
        <w:rPr>
          <w:rFonts w:ascii="Times New Roman" w:hAnsi="Times New Roman" w:cs="Times New Roman"/>
          <w:sz w:val="28"/>
          <w:szCs w:val="28"/>
        </w:rPr>
        <w:t xml:space="preserve"> уровня износа объектов коммунальной инфраструктуры </w:t>
      </w:r>
      <w:r w:rsidR="00004B29" w:rsidRPr="00004B29">
        <w:rPr>
          <w:rFonts w:ascii="Times New Roman" w:hAnsi="Times New Roman" w:cs="Times New Roman"/>
          <w:sz w:val="28"/>
          <w:szCs w:val="28"/>
        </w:rPr>
        <w:t>отмечено</w:t>
      </w:r>
      <w:r w:rsidR="002E02E3" w:rsidRPr="00004B29">
        <w:rPr>
          <w:rFonts w:ascii="Times New Roman" w:hAnsi="Times New Roman" w:cs="Times New Roman"/>
          <w:sz w:val="28"/>
          <w:szCs w:val="28"/>
        </w:rPr>
        <w:t xml:space="preserve"> не выполнени</w:t>
      </w:r>
      <w:r w:rsidR="00004B29" w:rsidRPr="00004B29">
        <w:rPr>
          <w:rFonts w:ascii="Times New Roman" w:hAnsi="Times New Roman" w:cs="Times New Roman"/>
          <w:sz w:val="28"/>
          <w:szCs w:val="28"/>
        </w:rPr>
        <w:t>е</w:t>
      </w:r>
      <w:r w:rsidR="002E02E3" w:rsidRPr="00004B29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6A4D65" w:rsidRPr="00004B29">
        <w:rPr>
          <w:rFonts w:ascii="Times New Roman" w:hAnsi="Times New Roman" w:cs="Times New Roman"/>
          <w:sz w:val="28"/>
          <w:szCs w:val="28"/>
        </w:rPr>
        <w:t>к</w:t>
      </w:r>
      <w:r w:rsidR="002E02E3" w:rsidRPr="00004B29">
        <w:rPr>
          <w:rFonts w:ascii="Times New Roman" w:hAnsi="Times New Roman" w:cs="Times New Roman"/>
          <w:sz w:val="28"/>
          <w:szCs w:val="28"/>
        </w:rPr>
        <w:t>апитальн</w:t>
      </w:r>
      <w:r w:rsidR="006A4D65" w:rsidRPr="00004B29">
        <w:rPr>
          <w:rFonts w:ascii="Times New Roman" w:hAnsi="Times New Roman" w:cs="Times New Roman"/>
          <w:sz w:val="28"/>
          <w:szCs w:val="28"/>
        </w:rPr>
        <w:t>ому</w:t>
      </w:r>
      <w:r w:rsidR="002E02E3" w:rsidRPr="00004B29">
        <w:rPr>
          <w:rFonts w:ascii="Times New Roman" w:hAnsi="Times New Roman" w:cs="Times New Roman"/>
          <w:sz w:val="28"/>
          <w:szCs w:val="28"/>
        </w:rPr>
        <w:t xml:space="preserve"> </w:t>
      </w:r>
      <w:r w:rsidR="00523A9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E02E3" w:rsidRPr="00004B29">
        <w:rPr>
          <w:rFonts w:ascii="Times New Roman" w:hAnsi="Times New Roman" w:cs="Times New Roman"/>
          <w:sz w:val="28"/>
          <w:szCs w:val="28"/>
        </w:rPr>
        <w:t xml:space="preserve">сетей теплоснабжения, </w:t>
      </w:r>
      <w:r w:rsidR="006A4D65" w:rsidRPr="00004B29">
        <w:rPr>
          <w:rFonts w:ascii="Times New Roman" w:hAnsi="Times New Roman" w:cs="Times New Roman"/>
          <w:sz w:val="28"/>
          <w:szCs w:val="28"/>
        </w:rPr>
        <w:t>по у</w:t>
      </w:r>
      <w:r w:rsidR="002E02E3" w:rsidRPr="00004B29">
        <w:rPr>
          <w:rFonts w:ascii="Times New Roman" w:hAnsi="Times New Roman" w:cs="Times New Roman"/>
          <w:sz w:val="28"/>
          <w:szCs w:val="28"/>
        </w:rPr>
        <w:t>лучшени</w:t>
      </w:r>
      <w:r w:rsidR="006A4D65" w:rsidRPr="00004B29">
        <w:rPr>
          <w:rFonts w:ascii="Times New Roman" w:hAnsi="Times New Roman" w:cs="Times New Roman"/>
          <w:sz w:val="28"/>
          <w:szCs w:val="28"/>
        </w:rPr>
        <w:t>ю</w:t>
      </w:r>
      <w:r w:rsidR="002E02E3" w:rsidRPr="00004B29">
        <w:rPr>
          <w:rFonts w:ascii="Times New Roman" w:hAnsi="Times New Roman" w:cs="Times New Roman"/>
          <w:sz w:val="28"/>
          <w:szCs w:val="28"/>
        </w:rPr>
        <w:t xml:space="preserve"> качества водопроводной питьевой воды.</w:t>
      </w:r>
      <w:r w:rsidR="006A4D65" w:rsidRPr="00004B29">
        <w:rPr>
          <w:rFonts w:ascii="Times New Roman" w:hAnsi="Times New Roman" w:cs="Times New Roman"/>
          <w:sz w:val="28"/>
          <w:szCs w:val="28"/>
        </w:rPr>
        <w:t xml:space="preserve"> Выполнение мероприятий осложняется </w:t>
      </w:r>
      <w:r w:rsidR="00B83C14">
        <w:rPr>
          <w:rFonts w:ascii="Times New Roman" w:hAnsi="Times New Roman" w:cs="Times New Roman"/>
          <w:sz w:val="28"/>
          <w:szCs w:val="28"/>
        </w:rPr>
        <w:t>недостаточным</w:t>
      </w:r>
      <w:r w:rsidR="002E02E3" w:rsidRPr="00004B29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B83C14">
        <w:rPr>
          <w:rFonts w:ascii="Times New Roman" w:hAnsi="Times New Roman" w:cs="Times New Roman"/>
          <w:sz w:val="28"/>
          <w:szCs w:val="28"/>
        </w:rPr>
        <w:t>ем</w:t>
      </w:r>
      <w:r w:rsidR="002E02E3" w:rsidRPr="00004B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377FC" w:rsidRPr="00004B29">
        <w:rPr>
          <w:rFonts w:ascii="Times New Roman" w:hAnsi="Times New Roman" w:cs="Times New Roman"/>
          <w:sz w:val="28"/>
          <w:szCs w:val="28"/>
        </w:rPr>
        <w:t>й</w:t>
      </w:r>
      <w:r w:rsidR="002E02E3" w:rsidRPr="00004B29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4377FC" w:rsidRPr="00004B29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4377FC" w:rsidRPr="00004B29">
        <w:rPr>
          <w:rFonts w:ascii="Times New Roman" w:hAnsi="Times New Roman" w:cs="Times New Roman"/>
          <w:sz w:val="28"/>
          <w:szCs w:val="28"/>
        </w:rPr>
        <w:t xml:space="preserve">дств </w:t>
      </w:r>
      <w:r w:rsidR="002E02E3" w:rsidRPr="00004B2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E02E3" w:rsidRPr="00004B29">
        <w:rPr>
          <w:rFonts w:ascii="Times New Roman" w:hAnsi="Times New Roman" w:cs="Times New Roman"/>
          <w:sz w:val="28"/>
          <w:szCs w:val="28"/>
        </w:rPr>
        <w:t xml:space="preserve">аевого бюджета в рамках государственной программы </w:t>
      </w:r>
      <w:r w:rsidR="003B3483" w:rsidRPr="00004B29">
        <w:rPr>
          <w:rFonts w:ascii="Times New Roman" w:hAnsi="Times New Roman" w:cs="Times New Roman"/>
          <w:sz w:val="28"/>
          <w:szCs w:val="28"/>
        </w:rPr>
        <w:t>«</w:t>
      </w:r>
      <w:r w:rsidR="002E02E3" w:rsidRPr="00004B29">
        <w:rPr>
          <w:rFonts w:ascii="Times New Roman" w:hAnsi="Times New Roman" w:cs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 w:rsidR="003B3483" w:rsidRPr="00842CD1">
        <w:rPr>
          <w:rFonts w:ascii="Times New Roman" w:hAnsi="Times New Roman" w:cs="Times New Roman"/>
          <w:sz w:val="28"/>
          <w:szCs w:val="28"/>
        </w:rPr>
        <w:t>»</w:t>
      </w:r>
      <w:r w:rsidR="006A4D65" w:rsidRPr="00842CD1">
        <w:rPr>
          <w:rFonts w:ascii="Times New Roman" w:hAnsi="Times New Roman" w:cs="Times New Roman"/>
          <w:sz w:val="28"/>
          <w:szCs w:val="28"/>
        </w:rPr>
        <w:t>.</w:t>
      </w:r>
      <w:r w:rsidR="00842CD1" w:rsidRPr="0084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FB" w:rsidRPr="004712E3" w:rsidRDefault="00BD61FB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E3">
        <w:rPr>
          <w:rFonts w:ascii="Times New Roman" w:hAnsi="Times New Roman" w:cs="Times New Roman"/>
          <w:sz w:val="28"/>
          <w:szCs w:val="28"/>
        </w:rPr>
        <w:t>По причине бюджетных ограничений, возникшие в связи с ухудшением экономической и эпидемиологической ситуации, не выполнен</w:t>
      </w:r>
      <w:r w:rsidR="0052475C" w:rsidRPr="004712E3">
        <w:rPr>
          <w:rFonts w:ascii="Times New Roman" w:hAnsi="Times New Roman" w:cs="Times New Roman"/>
          <w:sz w:val="28"/>
          <w:szCs w:val="28"/>
        </w:rPr>
        <w:t>ы</w:t>
      </w:r>
      <w:r w:rsidRPr="004712E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2475C" w:rsidRPr="004712E3">
        <w:rPr>
          <w:rFonts w:ascii="Times New Roman" w:hAnsi="Times New Roman" w:cs="Times New Roman"/>
          <w:sz w:val="28"/>
          <w:szCs w:val="28"/>
        </w:rPr>
        <w:t>я</w:t>
      </w:r>
      <w:r w:rsidRPr="004712E3">
        <w:rPr>
          <w:rFonts w:ascii="Times New Roman" w:hAnsi="Times New Roman" w:cs="Times New Roman"/>
          <w:sz w:val="28"/>
          <w:szCs w:val="28"/>
        </w:rPr>
        <w:t xml:space="preserve"> по строительству площадок для сбора </w:t>
      </w:r>
      <w:r w:rsidR="0052475C" w:rsidRPr="004712E3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4712E3">
        <w:rPr>
          <w:rFonts w:ascii="Times New Roman" w:hAnsi="Times New Roman" w:cs="Times New Roman"/>
          <w:sz w:val="28"/>
          <w:szCs w:val="28"/>
        </w:rPr>
        <w:t xml:space="preserve">, </w:t>
      </w:r>
      <w:r w:rsidR="00040EFC" w:rsidRPr="004712E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712E3">
        <w:rPr>
          <w:rFonts w:ascii="Times New Roman" w:hAnsi="Times New Roman" w:cs="Times New Roman"/>
          <w:sz w:val="28"/>
          <w:szCs w:val="28"/>
        </w:rPr>
        <w:t>строительств</w:t>
      </w:r>
      <w:r w:rsidR="00040EFC" w:rsidRPr="004712E3">
        <w:rPr>
          <w:rFonts w:ascii="Times New Roman" w:hAnsi="Times New Roman" w:cs="Times New Roman"/>
          <w:sz w:val="28"/>
          <w:szCs w:val="28"/>
        </w:rPr>
        <w:t>а</w:t>
      </w:r>
      <w:r w:rsidRPr="004712E3">
        <w:rPr>
          <w:rFonts w:ascii="Times New Roman" w:hAnsi="Times New Roman" w:cs="Times New Roman"/>
          <w:sz w:val="28"/>
          <w:szCs w:val="28"/>
        </w:rPr>
        <w:t xml:space="preserve"> полигона </w:t>
      </w:r>
      <w:r w:rsidR="0052475C" w:rsidRPr="004712E3">
        <w:rPr>
          <w:rFonts w:ascii="Times New Roman" w:hAnsi="Times New Roman" w:cs="Times New Roman"/>
          <w:sz w:val="28"/>
          <w:szCs w:val="28"/>
        </w:rPr>
        <w:t>твердых бытовых отходов</w:t>
      </w:r>
      <w:r w:rsidRPr="004712E3">
        <w:rPr>
          <w:rFonts w:ascii="Times New Roman" w:hAnsi="Times New Roman" w:cs="Times New Roman"/>
          <w:sz w:val="28"/>
          <w:szCs w:val="28"/>
        </w:rPr>
        <w:t>.</w:t>
      </w:r>
    </w:p>
    <w:p w:rsidR="00CF4F15" w:rsidRPr="008048F5" w:rsidRDefault="00842CD1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D1">
        <w:rPr>
          <w:rFonts w:ascii="Times New Roman" w:hAnsi="Times New Roman" w:cs="Times New Roman"/>
          <w:sz w:val="28"/>
          <w:szCs w:val="28"/>
        </w:rPr>
        <w:t xml:space="preserve">На рынке ощущается острый дефицит высокопродуктивных животных. Начиная с 2015 года, правительство России прекратило субсидировать закупки импортного племенного молодняка крупного рогатого скота молочного направления. Полный отказ государства субсидировать покупку племенного материала за рубежом является нежелательным для развития племенного животноводства в России. В условиях отсутствия полноценного внутреннего рынка такой шаг значительно снижает рентабельность инвестиций в строительство крупных животноводческих </w:t>
      </w:r>
      <w:r w:rsidRPr="008048F5">
        <w:rPr>
          <w:rFonts w:ascii="Times New Roman" w:hAnsi="Times New Roman" w:cs="Times New Roman"/>
          <w:sz w:val="28"/>
          <w:szCs w:val="28"/>
        </w:rPr>
        <w:t xml:space="preserve">комплексов. </w:t>
      </w:r>
      <w:r w:rsidR="008048F5" w:rsidRPr="008048F5">
        <w:rPr>
          <w:rFonts w:ascii="Times New Roman" w:hAnsi="Times New Roman" w:cs="Times New Roman"/>
          <w:sz w:val="28"/>
          <w:szCs w:val="28"/>
        </w:rPr>
        <w:t>В связи с этим, н</w:t>
      </w:r>
      <w:r w:rsidR="00577F05" w:rsidRPr="008048F5">
        <w:rPr>
          <w:rFonts w:ascii="Times New Roman" w:hAnsi="Times New Roman" w:cs="Times New Roman"/>
          <w:sz w:val="28"/>
          <w:szCs w:val="28"/>
        </w:rPr>
        <w:t>едости</w:t>
      </w:r>
      <w:r w:rsidR="00004B29" w:rsidRPr="008048F5">
        <w:rPr>
          <w:rFonts w:ascii="Times New Roman" w:hAnsi="Times New Roman" w:cs="Times New Roman"/>
          <w:sz w:val="28"/>
          <w:szCs w:val="28"/>
        </w:rPr>
        <w:t>гнуты плановые</w:t>
      </w:r>
      <w:r w:rsidR="00577F05" w:rsidRPr="008048F5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04B29" w:rsidRPr="008048F5">
        <w:rPr>
          <w:rFonts w:ascii="Times New Roman" w:hAnsi="Times New Roman" w:cs="Times New Roman"/>
          <w:sz w:val="28"/>
          <w:szCs w:val="28"/>
        </w:rPr>
        <w:t>я</w:t>
      </w:r>
      <w:r w:rsidR="00577F05" w:rsidRPr="008048F5">
        <w:rPr>
          <w:rFonts w:ascii="Times New Roman" w:hAnsi="Times New Roman" w:cs="Times New Roman"/>
          <w:sz w:val="28"/>
          <w:szCs w:val="28"/>
        </w:rPr>
        <w:t xml:space="preserve"> в выполнении мероприятия по приобретению </w:t>
      </w:r>
      <w:r w:rsidR="004712E3" w:rsidRPr="008048F5">
        <w:rPr>
          <w:rFonts w:ascii="Times New Roman" w:hAnsi="Times New Roman" w:cs="Times New Roman"/>
          <w:sz w:val="28"/>
          <w:szCs w:val="28"/>
        </w:rPr>
        <w:t>скота высокопродуктивных пород.</w:t>
      </w:r>
    </w:p>
    <w:p w:rsidR="00BD43F9" w:rsidRPr="005D30B7" w:rsidRDefault="005D30B7" w:rsidP="00D6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B7">
        <w:rPr>
          <w:rFonts w:ascii="Times New Roman" w:hAnsi="Times New Roman" w:cs="Times New Roman"/>
          <w:sz w:val="28"/>
          <w:szCs w:val="28"/>
        </w:rPr>
        <w:t xml:space="preserve">Проекты "Строительство спортивно-оздоровительного горнолыжного комплекса" и "Строительство завода по переработке цеолитов" закрыты. В настоящее время, администрация Назаровского района совместно с ЗАО </w:t>
      </w:r>
      <w:r w:rsidRPr="005D30B7">
        <w:rPr>
          <w:rFonts w:ascii="Times New Roman" w:hAnsi="Times New Roman" w:cs="Times New Roman"/>
          <w:sz w:val="28"/>
          <w:szCs w:val="28"/>
        </w:rPr>
        <w:lastRenderedPageBreak/>
        <w:t>«Назаровское» подали заявку на участие в конкурсе с проектом комплексного развития поселка Павловка</w:t>
      </w:r>
      <w:r w:rsidR="003F44D5">
        <w:rPr>
          <w:rFonts w:ascii="Times New Roman" w:hAnsi="Times New Roman" w:cs="Times New Roman"/>
          <w:sz w:val="28"/>
          <w:szCs w:val="28"/>
        </w:rPr>
        <w:t xml:space="preserve">, который включает в себя </w:t>
      </w:r>
      <w:r w:rsidR="003F44D5" w:rsidRPr="005D30B7">
        <w:rPr>
          <w:rFonts w:ascii="Times New Roman" w:hAnsi="Times New Roman" w:cs="Times New Roman"/>
          <w:sz w:val="28"/>
          <w:szCs w:val="28"/>
        </w:rPr>
        <w:t>модернизацию роботизированного коровника на 1200 голов</w:t>
      </w:r>
      <w:r w:rsidRPr="005D30B7">
        <w:rPr>
          <w:rFonts w:ascii="Times New Roman" w:hAnsi="Times New Roman" w:cs="Times New Roman"/>
          <w:sz w:val="28"/>
          <w:szCs w:val="28"/>
        </w:rPr>
        <w:t xml:space="preserve"> (срок реализации проекта комплексного развития 2022-2027 годы). Данный проект содействует занятости населения, увеличению доли квалифицированного труда и высокопроизводительных рабочих мест на рынке труда. </w:t>
      </w:r>
      <w:r w:rsidR="00BD43F9" w:rsidRPr="005D30B7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комплексного развития планируется произвести ремонт в здании школы, детского сада и сельского дома культуры, благоустроить центральную улицу с. Павловка и установить водоочистные сооружения </w:t>
      </w:r>
      <w:proofErr w:type="gramStart"/>
      <w:r w:rsidR="00BD43F9" w:rsidRPr="005D30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43F9" w:rsidRPr="005D30B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D43F9" w:rsidRPr="005D30B7">
        <w:rPr>
          <w:rFonts w:ascii="Times New Roman" w:hAnsi="Times New Roman" w:cs="Times New Roman"/>
          <w:sz w:val="28"/>
          <w:szCs w:val="28"/>
        </w:rPr>
        <w:t>Сютик</w:t>
      </w:r>
      <w:proofErr w:type="spellEnd"/>
      <w:r w:rsidR="00BD43F9" w:rsidRPr="005D30B7">
        <w:rPr>
          <w:rFonts w:ascii="Times New Roman" w:hAnsi="Times New Roman" w:cs="Times New Roman"/>
          <w:sz w:val="28"/>
          <w:szCs w:val="28"/>
        </w:rPr>
        <w:t xml:space="preserve"> и в с. Новониколаевка. По итогу реализации данного проекта будут создано 40 новых рабочих мест в сельскохозяйственной отрасли и 5 рабочих мест в социальной сфере.</w:t>
      </w:r>
    </w:p>
    <w:p w:rsidR="005813B7" w:rsidRPr="00472FD1" w:rsidRDefault="00D74FF8" w:rsidP="00EC40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FD1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8311B9" w:rsidRPr="00472FD1"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8F4D5B" w:rsidRPr="00472FD1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="008311B9" w:rsidRPr="00472FD1">
        <w:rPr>
          <w:rFonts w:ascii="Times New Roman" w:hAnsi="Times New Roman" w:cs="Times New Roman"/>
          <w:sz w:val="28"/>
          <w:szCs w:val="28"/>
        </w:rPr>
        <w:t>развити</w:t>
      </w:r>
      <w:r w:rsidR="008F4D5B" w:rsidRPr="00472FD1">
        <w:rPr>
          <w:rFonts w:ascii="Times New Roman" w:hAnsi="Times New Roman" w:cs="Times New Roman"/>
          <w:sz w:val="28"/>
          <w:szCs w:val="28"/>
        </w:rPr>
        <w:t>ю</w:t>
      </w:r>
      <w:r w:rsidR="008311B9" w:rsidRPr="00472FD1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на территории Назаровского района</w:t>
      </w:r>
      <w:r w:rsidR="00EC408D" w:rsidRPr="00472FD1">
        <w:rPr>
          <w:rFonts w:ascii="Times New Roman" w:hAnsi="Times New Roman" w:cs="Times New Roman"/>
          <w:sz w:val="28"/>
          <w:szCs w:val="28"/>
        </w:rPr>
        <w:t>. А</w:t>
      </w:r>
      <w:r w:rsidR="008F4D5B" w:rsidRPr="00472FD1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F19D0" w:rsidRPr="00472FD1">
        <w:rPr>
          <w:rFonts w:ascii="Times New Roman" w:hAnsi="Times New Roman" w:cs="Times New Roman"/>
          <w:sz w:val="28"/>
          <w:szCs w:val="28"/>
        </w:rPr>
        <w:t xml:space="preserve"> </w:t>
      </w:r>
      <w:r w:rsidR="008F4D5B" w:rsidRPr="00472FD1">
        <w:rPr>
          <w:rFonts w:ascii="Times New Roman" w:hAnsi="Times New Roman" w:cs="Times New Roman"/>
          <w:sz w:val="28"/>
          <w:szCs w:val="28"/>
        </w:rPr>
        <w:t xml:space="preserve">развивается </w:t>
      </w:r>
      <w:proofErr w:type="gramStart"/>
      <w:r w:rsidR="008311B9" w:rsidRPr="00472FD1">
        <w:rPr>
          <w:rFonts w:ascii="Times New Roman" w:hAnsi="Times New Roman" w:cs="Times New Roman"/>
          <w:sz w:val="28"/>
          <w:szCs w:val="28"/>
        </w:rPr>
        <w:t>инициативно</w:t>
      </w:r>
      <w:r w:rsidR="008F4D5B" w:rsidRPr="00472FD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311B9" w:rsidRPr="00472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1B9" w:rsidRPr="00472FD1">
        <w:rPr>
          <w:rFonts w:ascii="Times New Roman" w:hAnsi="Times New Roman" w:cs="Times New Roman"/>
          <w:sz w:val="28"/>
          <w:szCs w:val="28"/>
        </w:rPr>
        <w:t>бюджетировани</w:t>
      </w:r>
      <w:r w:rsidR="008F4D5B" w:rsidRPr="00472FD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F4D5B" w:rsidRPr="00472FD1">
        <w:rPr>
          <w:rFonts w:ascii="Times New Roman" w:hAnsi="Times New Roman" w:cs="Times New Roman"/>
          <w:sz w:val="28"/>
          <w:szCs w:val="28"/>
        </w:rPr>
        <w:t xml:space="preserve"> на территории Назаровского муниципального района</w:t>
      </w:r>
      <w:r w:rsidR="00EC408D" w:rsidRPr="00472FD1">
        <w:rPr>
          <w:rFonts w:ascii="Times New Roman" w:hAnsi="Times New Roman" w:cs="Times New Roman"/>
          <w:sz w:val="28"/>
          <w:szCs w:val="28"/>
        </w:rPr>
        <w:t>. Создан</w:t>
      </w:r>
      <w:r w:rsidR="005813B7" w:rsidRPr="00472FD1">
        <w:rPr>
          <w:rFonts w:ascii="Times New Roman" w:hAnsi="Times New Roman" w:cs="Times New Roman"/>
          <w:sz w:val="28"/>
          <w:szCs w:val="28"/>
        </w:rPr>
        <w:t>ы</w:t>
      </w:r>
      <w:r w:rsidR="00EC408D" w:rsidRPr="00472FD1">
        <w:rPr>
          <w:rFonts w:ascii="Times New Roman" w:hAnsi="Times New Roman" w:cs="Times New Roman"/>
          <w:sz w:val="28"/>
          <w:szCs w:val="28"/>
        </w:rPr>
        <w:t xml:space="preserve"> группы инициативного населения</w:t>
      </w:r>
      <w:r w:rsidR="002B4421" w:rsidRPr="00472FD1">
        <w:rPr>
          <w:rFonts w:ascii="Times New Roman" w:hAnsi="Times New Roman" w:cs="Times New Roman"/>
          <w:sz w:val="28"/>
          <w:szCs w:val="28"/>
        </w:rPr>
        <w:t>,</w:t>
      </w:r>
      <w:r w:rsidR="00EC408D" w:rsidRPr="00472FD1">
        <w:rPr>
          <w:rFonts w:ascii="Times New Roman" w:hAnsi="Times New Roman" w:cs="Times New Roman"/>
          <w:sz w:val="28"/>
          <w:szCs w:val="28"/>
        </w:rPr>
        <w:t xml:space="preserve"> </w:t>
      </w:r>
      <w:r w:rsidR="005813B7" w:rsidRPr="00472FD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72FD1" w:rsidRPr="00472FD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813B7" w:rsidRPr="00472FD1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EC408D" w:rsidRPr="00472FD1">
        <w:rPr>
          <w:rFonts w:ascii="Times New Roman" w:hAnsi="Times New Roman" w:cs="Times New Roman"/>
          <w:sz w:val="28"/>
          <w:szCs w:val="28"/>
        </w:rPr>
        <w:t>участ</w:t>
      </w:r>
      <w:r w:rsidR="005813B7" w:rsidRPr="00472FD1">
        <w:rPr>
          <w:rFonts w:ascii="Times New Roman" w:hAnsi="Times New Roman" w:cs="Times New Roman"/>
          <w:sz w:val="28"/>
          <w:szCs w:val="28"/>
        </w:rPr>
        <w:t>ие</w:t>
      </w:r>
      <w:r w:rsidR="00EC408D" w:rsidRPr="00472FD1">
        <w:rPr>
          <w:rFonts w:ascii="Times New Roman" w:hAnsi="Times New Roman" w:cs="Times New Roman"/>
          <w:sz w:val="28"/>
          <w:szCs w:val="28"/>
        </w:rPr>
        <w:t xml:space="preserve"> в рамках ведомственной целевой программы «Современный облик сельских территорий» государственной программы РФ «Комплексное развитие сельских территорий» с проектами, инициированными населением.</w:t>
      </w:r>
      <w:r w:rsidR="00472FD1" w:rsidRPr="00472FD1">
        <w:rPr>
          <w:rFonts w:ascii="Times New Roman" w:hAnsi="Times New Roman" w:cs="Times New Roman"/>
          <w:sz w:val="28"/>
          <w:szCs w:val="28"/>
        </w:rPr>
        <w:t xml:space="preserve"> </w:t>
      </w:r>
      <w:r w:rsidR="00EC408D" w:rsidRPr="00472FD1">
        <w:rPr>
          <w:rFonts w:ascii="Times New Roman" w:hAnsi="Times New Roman" w:cs="Times New Roman"/>
          <w:sz w:val="28"/>
          <w:szCs w:val="28"/>
        </w:rPr>
        <w:t xml:space="preserve">Участие в государственной программе «Комплексное развитие </w:t>
      </w:r>
      <w:r w:rsidR="005813B7" w:rsidRPr="00472FD1">
        <w:rPr>
          <w:rFonts w:ascii="Times New Roman" w:hAnsi="Times New Roman" w:cs="Times New Roman"/>
          <w:sz w:val="28"/>
          <w:szCs w:val="28"/>
        </w:rPr>
        <w:t xml:space="preserve">сельских территорий» </w:t>
      </w:r>
      <w:proofErr w:type="gramStart"/>
      <w:r w:rsidR="005813B7" w:rsidRPr="00472FD1">
        <w:rPr>
          <w:rFonts w:ascii="Times New Roman" w:hAnsi="Times New Roman" w:cs="Times New Roman"/>
          <w:sz w:val="28"/>
          <w:szCs w:val="28"/>
        </w:rPr>
        <w:t>позволяет сделать территорию Назаровского района более комфортной для проживания и в дальнейшем</w:t>
      </w:r>
      <w:proofErr w:type="gramEnd"/>
      <w:r w:rsidR="005813B7" w:rsidRPr="00472FD1">
        <w:rPr>
          <w:rFonts w:ascii="Times New Roman" w:hAnsi="Times New Roman" w:cs="Times New Roman"/>
          <w:sz w:val="28"/>
          <w:szCs w:val="28"/>
        </w:rPr>
        <w:t xml:space="preserve"> будет способствовать</w:t>
      </w:r>
      <w:r w:rsidR="00EC408D" w:rsidRPr="00472FD1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5813B7" w:rsidRPr="00472FD1">
        <w:rPr>
          <w:rFonts w:ascii="Times New Roman" w:hAnsi="Times New Roman" w:cs="Times New Roman"/>
          <w:sz w:val="28"/>
          <w:szCs w:val="28"/>
        </w:rPr>
        <w:t>ю</w:t>
      </w:r>
      <w:r w:rsidR="00EC408D" w:rsidRPr="00472FD1">
        <w:rPr>
          <w:rFonts w:ascii="Times New Roman" w:hAnsi="Times New Roman" w:cs="Times New Roman"/>
          <w:sz w:val="28"/>
          <w:szCs w:val="28"/>
        </w:rPr>
        <w:t xml:space="preserve"> численности постоянно проживающего населения в Назаровском районе и отказаться от дотационного бюджета.</w:t>
      </w:r>
    </w:p>
    <w:p w:rsidR="00D74FF8" w:rsidRPr="009E161A" w:rsidRDefault="00F02AE3" w:rsidP="001135D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61A">
        <w:rPr>
          <w:rFonts w:ascii="Times New Roman" w:hAnsi="Times New Roman" w:cs="Times New Roman"/>
          <w:sz w:val="28"/>
          <w:szCs w:val="28"/>
        </w:rPr>
        <w:t>3</w:t>
      </w:r>
      <w:r w:rsidR="00D74FF8" w:rsidRPr="009E161A">
        <w:rPr>
          <w:rFonts w:ascii="Times New Roman" w:hAnsi="Times New Roman" w:cs="Times New Roman"/>
          <w:sz w:val="28"/>
          <w:szCs w:val="28"/>
        </w:rPr>
        <w:t>. Предложения по корректировке Плана</w:t>
      </w:r>
    </w:p>
    <w:p w:rsidR="00D74FF8" w:rsidRPr="002B7B49" w:rsidRDefault="00D74FF8" w:rsidP="001135D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49">
        <w:rPr>
          <w:rFonts w:ascii="Times New Roman" w:hAnsi="Times New Roman" w:cs="Times New Roman"/>
          <w:sz w:val="28"/>
          <w:szCs w:val="28"/>
        </w:rPr>
        <w:t>При подготовке отчетной информации о ходе исполнени</w:t>
      </w:r>
      <w:r w:rsidR="008F1FB5" w:rsidRPr="002B7B49">
        <w:rPr>
          <w:rFonts w:ascii="Times New Roman" w:hAnsi="Times New Roman" w:cs="Times New Roman"/>
          <w:sz w:val="28"/>
          <w:szCs w:val="28"/>
        </w:rPr>
        <w:t>я мероприятий</w:t>
      </w:r>
      <w:r w:rsidRPr="002B7B49">
        <w:rPr>
          <w:rFonts w:ascii="Times New Roman" w:hAnsi="Times New Roman" w:cs="Times New Roman"/>
          <w:sz w:val="28"/>
          <w:szCs w:val="28"/>
        </w:rPr>
        <w:t xml:space="preserve"> Плана ответственными исполнителями представлены предложения по корректировке результатов по отдельным мероприятиям Плана, в отношении которых </w:t>
      </w:r>
      <w:r w:rsidRPr="000374A5">
        <w:rPr>
          <w:rFonts w:ascii="Times New Roman" w:hAnsi="Times New Roman" w:cs="Times New Roman"/>
          <w:sz w:val="28"/>
          <w:szCs w:val="28"/>
        </w:rPr>
        <w:t xml:space="preserve">сложилась высокая </w:t>
      </w:r>
      <w:r w:rsidR="00A3190D" w:rsidRPr="000374A5">
        <w:rPr>
          <w:rFonts w:ascii="Times New Roman" w:hAnsi="Times New Roman" w:cs="Times New Roman"/>
          <w:sz w:val="28"/>
          <w:szCs w:val="28"/>
        </w:rPr>
        <w:t>степень</w:t>
      </w:r>
      <w:r w:rsidRPr="000374A5">
        <w:rPr>
          <w:rFonts w:ascii="Times New Roman" w:hAnsi="Times New Roman" w:cs="Times New Roman"/>
          <w:sz w:val="28"/>
          <w:szCs w:val="28"/>
        </w:rPr>
        <w:t xml:space="preserve"> не</w:t>
      </w:r>
      <w:r w:rsidR="003C66A9" w:rsidRPr="000374A5">
        <w:rPr>
          <w:rFonts w:ascii="Times New Roman" w:hAnsi="Times New Roman" w:cs="Times New Roman"/>
          <w:sz w:val="28"/>
          <w:szCs w:val="28"/>
        </w:rPr>
        <w:t xml:space="preserve"> </w:t>
      </w:r>
      <w:r w:rsidRPr="000374A5">
        <w:rPr>
          <w:rFonts w:ascii="Times New Roman" w:hAnsi="Times New Roman" w:cs="Times New Roman"/>
          <w:sz w:val="28"/>
          <w:szCs w:val="28"/>
        </w:rPr>
        <w:t>достижения запланированных результатов.</w:t>
      </w:r>
      <w:r w:rsidR="00251F25" w:rsidRPr="002B7B49">
        <w:rPr>
          <w:rFonts w:ascii="Times New Roman" w:hAnsi="Times New Roman" w:cs="Times New Roman"/>
          <w:sz w:val="28"/>
          <w:szCs w:val="28"/>
        </w:rPr>
        <w:t xml:space="preserve"> </w:t>
      </w:r>
      <w:r w:rsidR="000A5C7B" w:rsidRPr="002B7B49">
        <w:rPr>
          <w:rFonts w:ascii="Times New Roman" w:hAnsi="Times New Roman" w:cs="Times New Roman"/>
          <w:sz w:val="28"/>
          <w:szCs w:val="28"/>
        </w:rPr>
        <w:t xml:space="preserve">Данные предложения </w:t>
      </w:r>
      <w:r w:rsidR="00251F25" w:rsidRPr="002B7B49">
        <w:rPr>
          <w:rFonts w:ascii="Times New Roman" w:hAnsi="Times New Roman" w:cs="Times New Roman"/>
          <w:sz w:val="28"/>
          <w:szCs w:val="28"/>
        </w:rPr>
        <w:t>отражены в приложение 1 к настоящему отчету.</w:t>
      </w:r>
    </w:p>
    <w:p w:rsidR="00D74FF8" w:rsidRPr="002B7B49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49">
        <w:rPr>
          <w:rFonts w:ascii="Times New Roman" w:hAnsi="Times New Roman" w:cs="Times New Roman"/>
          <w:sz w:val="28"/>
          <w:szCs w:val="28"/>
        </w:rPr>
        <w:t>Решение об их учете при корректировке Плана будет принято при отсутствии расхождений указанных предложений с редакцией Стратегии.</w:t>
      </w:r>
    </w:p>
    <w:sectPr w:rsidR="00D74FF8" w:rsidRPr="002B7B49" w:rsidSect="008C41D2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AF2"/>
    <w:multiLevelType w:val="multilevel"/>
    <w:tmpl w:val="D2A2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D2E13"/>
    <w:multiLevelType w:val="multilevel"/>
    <w:tmpl w:val="61F2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E101E"/>
    <w:multiLevelType w:val="multilevel"/>
    <w:tmpl w:val="0B7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B9"/>
    <w:rsid w:val="000020D1"/>
    <w:rsid w:val="00004B29"/>
    <w:rsid w:val="000069D5"/>
    <w:rsid w:val="0001143B"/>
    <w:rsid w:val="00013353"/>
    <w:rsid w:val="000149B3"/>
    <w:rsid w:val="00020D28"/>
    <w:rsid w:val="00023526"/>
    <w:rsid w:val="0002491A"/>
    <w:rsid w:val="00033F3E"/>
    <w:rsid w:val="0003552F"/>
    <w:rsid w:val="00036510"/>
    <w:rsid w:val="000374A5"/>
    <w:rsid w:val="00040EFC"/>
    <w:rsid w:val="00065EC4"/>
    <w:rsid w:val="0007147D"/>
    <w:rsid w:val="000744B9"/>
    <w:rsid w:val="00076043"/>
    <w:rsid w:val="0008070C"/>
    <w:rsid w:val="00087FCA"/>
    <w:rsid w:val="00092450"/>
    <w:rsid w:val="000927CB"/>
    <w:rsid w:val="000960E9"/>
    <w:rsid w:val="00096194"/>
    <w:rsid w:val="00097969"/>
    <w:rsid w:val="000A2357"/>
    <w:rsid w:val="000A5C7B"/>
    <w:rsid w:val="000B330D"/>
    <w:rsid w:val="000C3604"/>
    <w:rsid w:val="000C7A96"/>
    <w:rsid w:val="000D000C"/>
    <w:rsid w:val="000D6E7B"/>
    <w:rsid w:val="000E0D45"/>
    <w:rsid w:val="000E474B"/>
    <w:rsid w:val="000E4D11"/>
    <w:rsid w:val="000E6BAC"/>
    <w:rsid w:val="00101D02"/>
    <w:rsid w:val="00111468"/>
    <w:rsid w:val="00111823"/>
    <w:rsid w:val="001135D1"/>
    <w:rsid w:val="001160DC"/>
    <w:rsid w:val="00123702"/>
    <w:rsid w:val="00134248"/>
    <w:rsid w:val="00135DB7"/>
    <w:rsid w:val="00136E7C"/>
    <w:rsid w:val="001374FA"/>
    <w:rsid w:val="00141177"/>
    <w:rsid w:val="00142DB5"/>
    <w:rsid w:val="0014509A"/>
    <w:rsid w:val="00150A59"/>
    <w:rsid w:val="00152683"/>
    <w:rsid w:val="00153F35"/>
    <w:rsid w:val="00161650"/>
    <w:rsid w:val="00162CBD"/>
    <w:rsid w:val="00170EA4"/>
    <w:rsid w:val="00172D32"/>
    <w:rsid w:val="00174701"/>
    <w:rsid w:val="00191C34"/>
    <w:rsid w:val="00191EBD"/>
    <w:rsid w:val="00197E1D"/>
    <w:rsid w:val="001A3B21"/>
    <w:rsid w:val="001B2118"/>
    <w:rsid w:val="001B426D"/>
    <w:rsid w:val="001C455A"/>
    <w:rsid w:val="001D28F3"/>
    <w:rsid w:val="001D2E5A"/>
    <w:rsid w:val="001D6B49"/>
    <w:rsid w:val="001E4425"/>
    <w:rsid w:val="001E62C0"/>
    <w:rsid w:val="001F48FE"/>
    <w:rsid w:val="001F6777"/>
    <w:rsid w:val="00202D25"/>
    <w:rsid w:val="00203DC4"/>
    <w:rsid w:val="00205F1A"/>
    <w:rsid w:val="002150CC"/>
    <w:rsid w:val="00222E19"/>
    <w:rsid w:val="00226F27"/>
    <w:rsid w:val="00246375"/>
    <w:rsid w:val="00247283"/>
    <w:rsid w:val="00251F25"/>
    <w:rsid w:val="00252E4C"/>
    <w:rsid w:val="00264167"/>
    <w:rsid w:val="00266233"/>
    <w:rsid w:val="00267E23"/>
    <w:rsid w:val="002752FA"/>
    <w:rsid w:val="00276AAA"/>
    <w:rsid w:val="002804ED"/>
    <w:rsid w:val="00291C74"/>
    <w:rsid w:val="002A307B"/>
    <w:rsid w:val="002B1702"/>
    <w:rsid w:val="002B4421"/>
    <w:rsid w:val="002B7B49"/>
    <w:rsid w:val="002C1119"/>
    <w:rsid w:val="002C3D90"/>
    <w:rsid w:val="002C4918"/>
    <w:rsid w:val="002D235F"/>
    <w:rsid w:val="002D2CDA"/>
    <w:rsid w:val="002E02E3"/>
    <w:rsid w:val="002E3157"/>
    <w:rsid w:val="002E6DB8"/>
    <w:rsid w:val="003070EB"/>
    <w:rsid w:val="003145A9"/>
    <w:rsid w:val="00340E6C"/>
    <w:rsid w:val="00352DCD"/>
    <w:rsid w:val="00357030"/>
    <w:rsid w:val="00362E17"/>
    <w:rsid w:val="00364DBD"/>
    <w:rsid w:val="00380BF3"/>
    <w:rsid w:val="00381100"/>
    <w:rsid w:val="00387401"/>
    <w:rsid w:val="003A2296"/>
    <w:rsid w:val="003B3483"/>
    <w:rsid w:val="003B49E9"/>
    <w:rsid w:val="003B5309"/>
    <w:rsid w:val="003B66E0"/>
    <w:rsid w:val="003B68CE"/>
    <w:rsid w:val="003C4562"/>
    <w:rsid w:val="003C66A9"/>
    <w:rsid w:val="003D72DA"/>
    <w:rsid w:val="003E1B1A"/>
    <w:rsid w:val="003E2AB2"/>
    <w:rsid w:val="003F448C"/>
    <w:rsid w:val="003F44D5"/>
    <w:rsid w:val="0040279E"/>
    <w:rsid w:val="00421B38"/>
    <w:rsid w:val="00424DBA"/>
    <w:rsid w:val="00434681"/>
    <w:rsid w:val="00435193"/>
    <w:rsid w:val="00436BCB"/>
    <w:rsid w:val="004377FC"/>
    <w:rsid w:val="00457CE4"/>
    <w:rsid w:val="004641C8"/>
    <w:rsid w:val="0046471F"/>
    <w:rsid w:val="0046599B"/>
    <w:rsid w:val="00467952"/>
    <w:rsid w:val="00467B7B"/>
    <w:rsid w:val="00470A08"/>
    <w:rsid w:val="004712E3"/>
    <w:rsid w:val="00472FD1"/>
    <w:rsid w:val="00473689"/>
    <w:rsid w:val="004936D7"/>
    <w:rsid w:val="004A1E6C"/>
    <w:rsid w:val="004A1FEB"/>
    <w:rsid w:val="004A2477"/>
    <w:rsid w:val="004A27E3"/>
    <w:rsid w:val="004A2D19"/>
    <w:rsid w:val="004A666B"/>
    <w:rsid w:val="004C1BE0"/>
    <w:rsid w:val="004D3027"/>
    <w:rsid w:val="004D30AD"/>
    <w:rsid w:val="004D3E8F"/>
    <w:rsid w:val="004E12C4"/>
    <w:rsid w:val="004E1C45"/>
    <w:rsid w:val="004E1E99"/>
    <w:rsid w:val="004E5C93"/>
    <w:rsid w:val="004F1E07"/>
    <w:rsid w:val="004F3C49"/>
    <w:rsid w:val="004F730F"/>
    <w:rsid w:val="00503BF4"/>
    <w:rsid w:val="00523A9C"/>
    <w:rsid w:val="0052475C"/>
    <w:rsid w:val="00524D9B"/>
    <w:rsid w:val="00526119"/>
    <w:rsid w:val="005334A9"/>
    <w:rsid w:val="0053424F"/>
    <w:rsid w:val="00537C21"/>
    <w:rsid w:val="00543E39"/>
    <w:rsid w:val="0055153B"/>
    <w:rsid w:val="005662A6"/>
    <w:rsid w:val="005745A4"/>
    <w:rsid w:val="00576A1C"/>
    <w:rsid w:val="00576B63"/>
    <w:rsid w:val="005774BD"/>
    <w:rsid w:val="00577F05"/>
    <w:rsid w:val="00580E90"/>
    <w:rsid w:val="005813B7"/>
    <w:rsid w:val="005957A2"/>
    <w:rsid w:val="00596DFD"/>
    <w:rsid w:val="005A0BA7"/>
    <w:rsid w:val="005A136F"/>
    <w:rsid w:val="005C4EE2"/>
    <w:rsid w:val="005C6E28"/>
    <w:rsid w:val="005D045D"/>
    <w:rsid w:val="005D30B7"/>
    <w:rsid w:val="005D51C0"/>
    <w:rsid w:val="005E174E"/>
    <w:rsid w:val="005E1F5B"/>
    <w:rsid w:val="005F19D0"/>
    <w:rsid w:val="005F1C97"/>
    <w:rsid w:val="00606206"/>
    <w:rsid w:val="006065C0"/>
    <w:rsid w:val="00610490"/>
    <w:rsid w:val="006223ED"/>
    <w:rsid w:val="00637484"/>
    <w:rsid w:val="00644450"/>
    <w:rsid w:val="00645E8D"/>
    <w:rsid w:val="00647261"/>
    <w:rsid w:val="00651447"/>
    <w:rsid w:val="00655FD1"/>
    <w:rsid w:val="00656E30"/>
    <w:rsid w:val="006713DD"/>
    <w:rsid w:val="006837F3"/>
    <w:rsid w:val="006941A5"/>
    <w:rsid w:val="00694878"/>
    <w:rsid w:val="006A1874"/>
    <w:rsid w:val="006A4D65"/>
    <w:rsid w:val="006A71D5"/>
    <w:rsid w:val="006B4C68"/>
    <w:rsid w:val="006C014D"/>
    <w:rsid w:val="006C3D63"/>
    <w:rsid w:val="006C4883"/>
    <w:rsid w:val="006D0FC1"/>
    <w:rsid w:val="006F5ED9"/>
    <w:rsid w:val="006F6C6A"/>
    <w:rsid w:val="00702EE8"/>
    <w:rsid w:val="00707944"/>
    <w:rsid w:val="007226BE"/>
    <w:rsid w:val="00734F58"/>
    <w:rsid w:val="00737BB9"/>
    <w:rsid w:val="00737CB5"/>
    <w:rsid w:val="007456DD"/>
    <w:rsid w:val="00747251"/>
    <w:rsid w:val="007533F8"/>
    <w:rsid w:val="00775CF8"/>
    <w:rsid w:val="00780931"/>
    <w:rsid w:val="00784AAA"/>
    <w:rsid w:val="007A3783"/>
    <w:rsid w:val="007B15D8"/>
    <w:rsid w:val="007B1AB0"/>
    <w:rsid w:val="007D347D"/>
    <w:rsid w:val="007D6605"/>
    <w:rsid w:val="00803842"/>
    <w:rsid w:val="008048F5"/>
    <w:rsid w:val="008311B9"/>
    <w:rsid w:val="00831EE4"/>
    <w:rsid w:val="00833397"/>
    <w:rsid w:val="00834F48"/>
    <w:rsid w:val="00842CD1"/>
    <w:rsid w:val="0085184E"/>
    <w:rsid w:val="00856450"/>
    <w:rsid w:val="00861E61"/>
    <w:rsid w:val="008644FD"/>
    <w:rsid w:val="00881417"/>
    <w:rsid w:val="00881F71"/>
    <w:rsid w:val="0089428B"/>
    <w:rsid w:val="008A4ADA"/>
    <w:rsid w:val="008B7FB0"/>
    <w:rsid w:val="008C0460"/>
    <w:rsid w:val="008C41D2"/>
    <w:rsid w:val="008D52AF"/>
    <w:rsid w:val="008E0C19"/>
    <w:rsid w:val="008E5A86"/>
    <w:rsid w:val="008F1FB5"/>
    <w:rsid w:val="008F3E65"/>
    <w:rsid w:val="008F4D5B"/>
    <w:rsid w:val="009000B5"/>
    <w:rsid w:val="00901DA0"/>
    <w:rsid w:val="00901E06"/>
    <w:rsid w:val="0090241C"/>
    <w:rsid w:val="00902481"/>
    <w:rsid w:val="00910BBB"/>
    <w:rsid w:val="00914989"/>
    <w:rsid w:val="00914BD2"/>
    <w:rsid w:val="009266D9"/>
    <w:rsid w:val="00933184"/>
    <w:rsid w:val="009334B2"/>
    <w:rsid w:val="00933A5F"/>
    <w:rsid w:val="00933CFC"/>
    <w:rsid w:val="00940176"/>
    <w:rsid w:val="00946B0F"/>
    <w:rsid w:val="0095081A"/>
    <w:rsid w:val="00954415"/>
    <w:rsid w:val="009568FB"/>
    <w:rsid w:val="00957B4B"/>
    <w:rsid w:val="00980BEA"/>
    <w:rsid w:val="0098775B"/>
    <w:rsid w:val="00995B42"/>
    <w:rsid w:val="009A3C89"/>
    <w:rsid w:val="009B487B"/>
    <w:rsid w:val="009B7E1C"/>
    <w:rsid w:val="009C0C2F"/>
    <w:rsid w:val="009C49EE"/>
    <w:rsid w:val="009D25EB"/>
    <w:rsid w:val="009D4698"/>
    <w:rsid w:val="009D5804"/>
    <w:rsid w:val="009E161A"/>
    <w:rsid w:val="009E7427"/>
    <w:rsid w:val="009F03EE"/>
    <w:rsid w:val="009F30D1"/>
    <w:rsid w:val="009F50F9"/>
    <w:rsid w:val="009F6F41"/>
    <w:rsid w:val="00A00DE0"/>
    <w:rsid w:val="00A04556"/>
    <w:rsid w:val="00A047AF"/>
    <w:rsid w:val="00A10D47"/>
    <w:rsid w:val="00A13C20"/>
    <w:rsid w:val="00A222AC"/>
    <w:rsid w:val="00A22BFF"/>
    <w:rsid w:val="00A3190D"/>
    <w:rsid w:val="00A41571"/>
    <w:rsid w:val="00A5391C"/>
    <w:rsid w:val="00A55656"/>
    <w:rsid w:val="00A577EF"/>
    <w:rsid w:val="00A94B30"/>
    <w:rsid w:val="00AA7410"/>
    <w:rsid w:val="00AB7872"/>
    <w:rsid w:val="00AC57E4"/>
    <w:rsid w:val="00AE188F"/>
    <w:rsid w:val="00AE37C5"/>
    <w:rsid w:val="00AF7F80"/>
    <w:rsid w:val="00B00698"/>
    <w:rsid w:val="00B008EC"/>
    <w:rsid w:val="00B041A7"/>
    <w:rsid w:val="00B04DE7"/>
    <w:rsid w:val="00B06795"/>
    <w:rsid w:val="00B06FA9"/>
    <w:rsid w:val="00B168B7"/>
    <w:rsid w:val="00B2338C"/>
    <w:rsid w:val="00B469F5"/>
    <w:rsid w:val="00B50BA1"/>
    <w:rsid w:val="00B51E9D"/>
    <w:rsid w:val="00B622BB"/>
    <w:rsid w:val="00B65F38"/>
    <w:rsid w:val="00B717E7"/>
    <w:rsid w:val="00B72680"/>
    <w:rsid w:val="00B83C14"/>
    <w:rsid w:val="00B86CA0"/>
    <w:rsid w:val="00B908C5"/>
    <w:rsid w:val="00B91438"/>
    <w:rsid w:val="00B92CE5"/>
    <w:rsid w:val="00B9311F"/>
    <w:rsid w:val="00BA01A2"/>
    <w:rsid w:val="00BA30B0"/>
    <w:rsid w:val="00BA3348"/>
    <w:rsid w:val="00BA4278"/>
    <w:rsid w:val="00BA4312"/>
    <w:rsid w:val="00BC3C1E"/>
    <w:rsid w:val="00BD2FF2"/>
    <w:rsid w:val="00BD3759"/>
    <w:rsid w:val="00BD43F9"/>
    <w:rsid w:val="00BD449E"/>
    <w:rsid w:val="00BD61FB"/>
    <w:rsid w:val="00BE3C4B"/>
    <w:rsid w:val="00BE7017"/>
    <w:rsid w:val="00BF1993"/>
    <w:rsid w:val="00C015DC"/>
    <w:rsid w:val="00C100CF"/>
    <w:rsid w:val="00C10850"/>
    <w:rsid w:val="00C305BB"/>
    <w:rsid w:val="00C32785"/>
    <w:rsid w:val="00C33C12"/>
    <w:rsid w:val="00C4398B"/>
    <w:rsid w:val="00C70843"/>
    <w:rsid w:val="00C70EB8"/>
    <w:rsid w:val="00C75EDE"/>
    <w:rsid w:val="00C761CF"/>
    <w:rsid w:val="00C80640"/>
    <w:rsid w:val="00C9221B"/>
    <w:rsid w:val="00CA05DF"/>
    <w:rsid w:val="00CA074B"/>
    <w:rsid w:val="00CA4236"/>
    <w:rsid w:val="00CA5D04"/>
    <w:rsid w:val="00CA5F35"/>
    <w:rsid w:val="00CB2471"/>
    <w:rsid w:val="00CB3E1B"/>
    <w:rsid w:val="00CC2CBE"/>
    <w:rsid w:val="00CC6787"/>
    <w:rsid w:val="00CC77C7"/>
    <w:rsid w:val="00CD41F2"/>
    <w:rsid w:val="00CD5F59"/>
    <w:rsid w:val="00CE368D"/>
    <w:rsid w:val="00CE505F"/>
    <w:rsid w:val="00CF4F15"/>
    <w:rsid w:val="00D0029D"/>
    <w:rsid w:val="00D15E78"/>
    <w:rsid w:val="00D165F5"/>
    <w:rsid w:val="00D228DB"/>
    <w:rsid w:val="00D31C57"/>
    <w:rsid w:val="00D32661"/>
    <w:rsid w:val="00D44D82"/>
    <w:rsid w:val="00D614F3"/>
    <w:rsid w:val="00D6657C"/>
    <w:rsid w:val="00D675FD"/>
    <w:rsid w:val="00D677D7"/>
    <w:rsid w:val="00D74FF8"/>
    <w:rsid w:val="00D80951"/>
    <w:rsid w:val="00D85897"/>
    <w:rsid w:val="00D85919"/>
    <w:rsid w:val="00D86A71"/>
    <w:rsid w:val="00D92C88"/>
    <w:rsid w:val="00DB7AFD"/>
    <w:rsid w:val="00DC0BF6"/>
    <w:rsid w:val="00DC33C1"/>
    <w:rsid w:val="00DC5B74"/>
    <w:rsid w:val="00DE73C5"/>
    <w:rsid w:val="00DE7CD0"/>
    <w:rsid w:val="00DF0AA5"/>
    <w:rsid w:val="00E41F47"/>
    <w:rsid w:val="00E521CE"/>
    <w:rsid w:val="00E557CE"/>
    <w:rsid w:val="00E62462"/>
    <w:rsid w:val="00E635F3"/>
    <w:rsid w:val="00E66FC9"/>
    <w:rsid w:val="00E73884"/>
    <w:rsid w:val="00E73F8A"/>
    <w:rsid w:val="00E817A3"/>
    <w:rsid w:val="00E863E6"/>
    <w:rsid w:val="00E90F4E"/>
    <w:rsid w:val="00EB3665"/>
    <w:rsid w:val="00EC1B49"/>
    <w:rsid w:val="00EC408D"/>
    <w:rsid w:val="00ED0062"/>
    <w:rsid w:val="00ED5AF3"/>
    <w:rsid w:val="00ED5E51"/>
    <w:rsid w:val="00EE44A7"/>
    <w:rsid w:val="00EE6A3C"/>
    <w:rsid w:val="00EF19AA"/>
    <w:rsid w:val="00F02495"/>
    <w:rsid w:val="00F02AE3"/>
    <w:rsid w:val="00F076CB"/>
    <w:rsid w:val="00F20D33"/>
    <w:rsid w:val="00F228C7"/>
    <w:rsid w:val="00F2400D"/>
    <w:rsid w:val="00F2781E"/>
    <w:rsid w:val="00F32518"/>
    <w:rsid w:val="00F331F9"/>
    <w:rsid w:val="00F40030"/>
    <w:rsid w:val="00F42DE7"/>
    <w:rsid w:val="00F47525"/>
    <w:rsid w:val="00F51569"/>
    <w:rsid w:val="00F53E5E"/>
    <w:rsid w:val="00F72F63"/>
    <w:rsid w:val="00F81325"/>
    <w:rsid w:val="00F845D0"/>
    <w:rsid w:val="00FA0197"/>
    <w:rsid w:val="00FA128F"/>
    <w:rsid w:val="00FB5B50"/>
    <w:rsid w:val="00FC0726"/>
    <w:rsid w:val="00FC5431"/>
    <w:rsid w:val="00FE4984"/>
    <w:rsid w:val="00FE703F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F5"/>
  </w:style>
  <w:style w:type="paragraph" w:styleId="1">
    <w:name w:val="heading 1"/>
    <w:basedOn w:val="a"/>
    <w:link w:val="10"/>
    <w:uiPriority w:val="9"/>
    <w:qFormat/>
    <w:rsid w:val="00470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0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1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E0D45"/>
  </w:style>
  <w:style w:type="character" w:styleId="a5">
    <w:name w:val="Hyperlink"/>
    <w:basedOn w:val="a0"/>
    <w:uiPriority w:val="99"/>
    <w:semiHidden/>
    <w:unhideWhenUsed/>
    <w:rsid w:val="00645E8D"/>
    <w:rPr>
      <w:color w:val="0000FF"/>
      <w:u w:val="single"/>
    </w:rPr>
  </w:style>
  <w:style w:type="character" w:customStyle="1" w:styleId="extended-textshort">
    <w:name w:val="extended-text__short"/>
    <w:basedOn w:val="a0"/>
    <w:rsid w:val="000E4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F6E4-0C3A-452C-AF90-75C8C4EC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2022-05-25T05:24:00Z</dcterms:created>
  <dcterms:modified xsi:type="dcterms:W3CDTF">2023-05-22T04:49:00Z</dcterms:modified>
</cp:coreProperties>
</file>